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40" w:lineRule="auto"/>
        <w:jc w:val="both"/>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both"/>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rPr>
          <w:b/>
          <w:bCs w:val="0"/>
          <w:sz w:val="36"/>
          <w:szCs w:val="36"/>
        </w:rPr>
      </w:pPr>
      <w:r>
        <w:rPr>
          <w:rFonts w:ascii="宋体" w:hAnsi="宋体" w:eastAsia="宋体" w:cs="宋体"/>
          <w:b/>
          <w:bCs w:val="0"/>
          <w:sz w:val="36"/>
          <w:szCs w:val="36"/>
        </w:rPr>
        <w:t>本溪市高级中学附属学校2020年度部门决算</w:t>
      </w: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ind w:firstLine="3242" w:firstLineChars="900"/>
        <w:jc w:val="both"/>
      </w:pPr>
      <w:r>
        <w:rPr>
          <w:b/>
          <w:sz w:val="36"/>
          <w:szCs w:val="36"/>
        </w:rPr>
        <w:t>目    录</w:t>
      </w:r>
    </w:p>
    <w:p>
      <w:pPr>
        <w:pStyle w:val="4"/>
        <w:spacing w:line="540" w:lineRule="auto"/>
        <w:jc w:val="both"/>
      </w:pPr>
    </w:p>
    <w:p>
      <w:pPr>
        <w:pStyle w:val="4"/>
        <w:spacing w:line="540" w:lineRule="auto"/>
        <w:jc w:val="both"/>
      </w:pPr>
    </w:p>
    <w:p>
      <w:pPr>
        <w:pStyle w:val="4"/>
        <w:spacing w:line="540" w:lineRule="auto"/>
        <w:jc w:val="both"/>
      </w:pPr>
      <w:r>
        <w:rPr>
          <w:rFonts w:ascii="黑体" w:hAnsi="黑体" w:eastAsia="黑体" w:cs="黑体"/>
          <w:sz w:val="36"/>
          <w:szCs w:val="36"/>
        </w:rPr>
        <w:t>第一部分    本溪市高级中学附属学校概况</w:t>
      </w:r>
    </w:p>
    <w:p>
      <w:pPr>
        <w:pStyle w:val="4"/>
        <w:numPr>
          <w:ilvl w:val="0"/>
          <w:numId w:val="1"/>
        </w:numPr>
        <w:spacing w:line="540" w:lineRule="auto"/>
        <w:jc w:val="both"/>
      </w:pPr>
      <w:r>
        <w:rPr>
          <w:sz w:val="36"/>
          <w:szCs w:val="36"/>
        </w:rPr>
        <w:t>主要职责</w:t>
      </w:r>
    </w:p>
    <w:p>
      <w:pPr>
        <w:pStyle w:val="4"/>
        <w:numPr>
          <w:ilvl w:val="0"/>
          <w:numId w:val="1"/>
        </w:numPr>
        <w:spacing w:line="540" w:lineRule="auto"/>
        <w:jc w:val="both"/>
      </w:pPr>
      <w:r>
        <w:rPr>
          <w:sz w:val="36"/>
          <w:szCs w:val="36"/>
        </w:rPr>
        <w:t>部门决算单位构成</w:t>
      </w:r>
    </w:p>
    <w:p>
      <w:pPr>
        <w:pStyle w:val="4"/>
        <w:spacing w:line="540" w:lineRule="auto"/>
        <w:jc w:val="both"/>
      </w:pPr>
      <w:r>
        <w:rPr>
          <w:rFonts w:ascii="黑体" w:hAnsi="黑体" w:eastAsia="黑体" w:cs="黑体"/>
          <w:sz w:val="36"/>
          <w:szCs w:val="36"/>
        </w:rPr>
        <w:t>第二部分    本溪市高级中学附属学校2020年度部门决算报表</w:t>
      </w:r>
    </w:p>
    <w:p>
      <w:pPr>
        <w:pStyle w:val="4"/>
        <w:spacing w:line="540" w:lineRule="auto"/>
        <w:jc w:val="both"/>
      </w:pPr>
      <w:r>
        <w:rPr>
          <w:sz w:val="36"/>
          <w:szCs w:val="36"/>
        </w:rPr>
        <w:t>一、2020年度收入支出决算总表</w:t>
      </w:r>
    </w:p>
    <w:p>
      <w:pPr>
        <w:pStyle w:val="4"/>
        <w:spacing w:line="540" w:lineRule="auto"/>
        <w:jc w:val="both"/>
      </w:pPr>
      <w:r>
        <w:rPr>
          <w:sz w:val="36"/>
          <w:szCs w:val="36"/>
        </w:rPr>
        <w:t>二、2020年度收入决算表</w:t>
      </w:r>
    </w:p>
    <w:p>
      <w:pPr>
        <w:pStyle w:val="4"/>
        <w:spacing w:line="540" w:lineRule="auto"/>
        <w:jc w:val="both"/>
      </w:pPr>
      <w:r>
        <w:rPr>
          <w:sz w:val="36"/>
          <w:szCs w:val="36"/>
        </w:rPr>
        <w:t>三、2020年度支出决算表</w:t>
      </w:r>
    </w:p>
    <w:p>
      <w:pPr>
        <w:pStyle w:val="4"/>
        <w:spacing w:line="540" w:lineRule="auto"/>
        <w:jc w:val="both"/>
      </w:pPr>
      <w:r>
        <w:rPr>
          <w:sz w:val="36"/>
          <w:szCs w:val="36"/>
        </w:rPr>
        <w:t>四、2020年度财政拨款收入支出决算总表</w:t>
      </w:r>
    </w:p>
    <w:p>
      <w:pPr>
        <w:pStyle w:val="4"/>
        <w:spacing w:line="540" w:lineRule="auto"/>
        <w:jc w:val="both"/>
      </w:pPr>
      <w:r>
        <w:rPr>
          <w:sz w:val="36"/>
          <w:szCs w:val="36"/>
        </w:rPr>
        <w:t>五、2020年度一般公共预算财政拨款支出决算表</w:t>
      </w:r>
    </w:p>
    <w:p>
      <w:pPr>
        <w:pStyle w:val="4"/>
        <w:spacing w:line="540" w:lineRule="auto"/>
        <w:jc w:val="both"/>
      </w:pPr>
      <w:r>
        <w:rPr>
          <w:sz w:val="36"/>
          <w:szCs w:val="36"/>
        </w:rPr>
        <w:t>六、2020年度一般公共预算财政拨款基本支出决算表</w:t>
      </w:r>
    </w:p>
    <w:p>
      <w:pPr>
        <w:pStyle w:val="4"/>
        <w:spacing w:line="540" w:lineRule="auto"/>
        <w:jc w:val="both"/>
      </w:pPr>
      <w:r>
        <w:rPr>
          <w:sz w:val="36"/>
          <w:szCs w:val="36"/>
        </w:rPr>
        <w:t>七、2020年度一般公共预算财政拨款“三公”经费支出决算表</w:t>
      </w:r>
    </w:p>
    <w:p>
      <w:pPr>
        <w:pStyle w:val="4"/>
        <w:spacing w:line="540" w:lineRule="auto"/>
        <w:jc w:val="both"/>
      </w:pPr>
      <w:r>
        <w:rPr>
          <w:sz w:val="36"/>
          <w:szCs w:val="36"/>
        </w:rPr>
        <w:t>八、2020年度政府性基金预算财政拨款收入支出决算表</w:t>
      </w:r>
    </w:p>
    <w:p>
      <w:pPr>
        <w:pStyle w:val="4"/>
        <w:spacing w:line="540" w:lineRule="auto"/>
        <w:ind w:left="240"/>
        <w:jc w:val="both"/>
      </w:pPr>
      <w:r>
        <w:rPr>
          <w:sz w:val="36"/>
          <w:szCs w:val="36"/>
        </w:rPr>
        <w:t>九、2020年度国有资本经营预算财政拨款支出决算表</w:t>
      </w:r>
    </w:p>
    <w:p>
      <w:pPr>
        <w:pStyle w:val="4"/>
        <w:spacing w:line="540" w:lineRule="auto"/>
        <w:jc w:val="both"/>
      </w:pPr>
      <w:r>
        <w:rPr>
          <w:rFonts w:ascii="黑体" w:hAnsi="黑体" w:eastAsia="黑体" w:cs="黑体"/>
          <w:sz w:val="36"/>
          <w:szCs w:val="36"/>
        </w:rPr>
        <w:t>第三部分    本溪市高级中学附属学校2020年度部门决算情况说明</w:t>
      </w:r>
    </w:p>
    <w:p>
      <w:pPr>
        <w:pStyle w:val="4"/>
        <w:spacing w:line="540" w:lineRule="auto"/>
        <w:jc w:val="both"/>
      </w:pPr>
      <w:r>
        <w:rPr>
          <w:rFonts w:ascii="黑体" w:hAnsi="黑体" w:eastAsia="黑体" w:cs="黑体"/>
          <w:sz w:val="36"/>
          <w:szCs w:val="36"/>
        </w:rPr>
        <w:t>第四部分    名词解释</w:t>
      </w: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p>
    <w:p>
      <w:pPr>
        <w:pStyle w:val="4"/>
        <w:spacing w:line="540" w:lineRule="auto"/>
        <w:jc w:val="center"/>
      </w:pPr>
      <w:bookmarkStart w:id="0" w:name="_GoBack"/>
      <w:bookmarkEnd w:id="0"/>
    </w:p>
    <w:p>
      <w:pPr>
        <w:pStyle w:val="4"/>
        <w:spacing w:line="540" w:lineRule="auto"/>
        <w:jc w:val="center"/>
      </w:pPr>
    </w:p>
    <w:p>
      <w:pPr>
        <w:pStyle w:val="4"/>
        <w:spacing w:line="540" w:lineRule="auto"/>
        <w:jc w:val="center"/>
      </w:pPr>
      <w:r>
        <w:rPr>
          <w:rFonts w:ascii="宋体" w:hAnsi="宋体" w:eastAsia="宋体" w:cs="宋体"/>
          <w:b/>
          <w:sz w:val="36"/>
          <w:szCs w:val="36"/>
        </w:rPr>
        <w:t>第一部分 本溪市高级中学附属学校概况</w:t>
      </w:r>
    </w:p>
    <w:p>
      <w:pPr>
        <w:pStyle w:val="4"/>
        <w:spacing w:line="540" w:lineRule="auto"/>
        <w:ind w:firstLine="420"/>
        <w:jc w:val="left"/>
      </w:pPr>
    </w:p>
    <w:p>
      <w:pPr>
        <w:pStyle w:val="4"/>
        <w:spacing w:line="540" w:lineRule="auto"/>
        <w:ind w:firstLine="420"/>
        <w:jc w:val="left"/>
      </w:pPr>
      <w:r>
        <w:rPr>
          <w:rFonts w:ascii="黑体" w:hAnsi="黑体" w:eastAsia="黑体" w:cs="黑体"/>
          <w:sz w:val="36"/>
          <w:szCs w:val="36"/>
        </w:rPr>
        <w:t>一、主要职责</w:t>
      </w:r>
    </w:p>
    <w:p>
      <w:pPr>
        <w:pStyle w:val="4"/>
        <w:spacing w:line="480" w:lineRule="auto"/>
        <w:ind w:firstLine="420"/>
        <w:jc w:val="left"/>
      </w:pPr>
      <w:r>
        <w:rPr>
          <w:rFonts w:ascii="黑体" w:hAnsi="黑体" w:eastAsia="黑体" w:cs="黑体"/>
          <w:color w:val="333333"/>
          <w:sz w:val="36"/>
          <w:szCs w:val="36"/>
        </w:rPr>
        <w:t>1贯彻执行国家和省、市有关教育改革与发展的方针、政策和法律、法规。</w:t>
      </w:r>
    </w:p>
    <w:p>
      <w:pPr>
        <w:pStyle w:val="4"/>
        <w:spacing w:line="480" w:lineRule="auto"/>
        <w:ind w:firstLine="420"/>
        <w:jc w:val="left"/>
      </w:pPr>
      <w:r>
        <w:rPr>
          <w:rFonts w:ascii="黑体" w:hAnsi="黑体" w:eastAsia="黑体" w:cs="黑体"/>
          <w:color w:val="333333"/>
          <w:sz w:val="36"/>
          <w:szCs w:val="36"/>
        </w:rPr>
        <w:t>2研究拟订全区教育事业发展规划，确定年度发展计划，调整全区中小学校的布局。拟订区域性教育教学改革的政策及确定教育事业发展的重点、规模、结构、速度和步骤，指导并协调实施工作。</w:t>
      </w:r>
    </w:p>
    <w:p>
      <w:pPr>
        <w:pStyle w:val="4"/>
        <w:spacing w:line="480" w:lineRule="auto"/>
        <w:ind w:firstLine="420"/>
        <w:jc w:val="left"/>
      </w:pPr>
      <w:r>
        <w:rPr>
          <w:rFonts w:ascii="黑体" w:hAnsi="黑体" w:eastAsia="黑体" w:cs="黑体"/>
          <w:color w:val="333333"/>
          <w:sz w:val="36"/>
          <w:szCs w:val="36"/>
        </w:rPr>
        <w:t>3负责推进全区义务教育均衡发展和促进教育公平，负责全区义务教育宏观指导与协调，指导全区幼儿教育、成人教育和特殊教育工作，指导各镇（街）、村（社区）等有关教育工作。</w:t>
      </w:r>
    </w:p>
    <w:p>
      <w:pPr>
        <w:pStyle w:val="4"/>
        <w:spacing w:line="480" w:lineRule="auto"/>
        <w:ind w:firstLine="420"/>
        <w:jc w:val="left"/>
      </w:pPr>
      <w:r>
        <w:rPr>
          <w:rFonts w:ascii="黑体" w:hAnsi="黑体" w:eastAsia="黑体" w:cs="黑体"/>
          <w:color w:val="333333"/>
          <w:sz w:val="36"/>
          <w:szCs w:val="36"/>
        </w:rPr>
        <w:t>4组织对全区基础教育、幼儿教育、特殊教育等各类教育工作的督导、检查、评优，指导全区基础教育发展水平和质量的监测工作。</w:t>
      </w:r>
    </w:p>
    <w:p>
      <w:pPr>
        <w:pStyle w:val="4"/>
        <w:spacing w:line="480" w:lineRule="auto"/>
        <w:ind w:firstLine="420"/>
        <w:jc w:val="left"/>
      </w:pPr>
      <w:r>
        <w:rPr>
          <w:rFonts w:ascii="黑体" w:hAnsi="黑体" w:eastAsia="黑体" w:cs="黑体"/>
          <w:color w:val="333333"/>
          <w:sz w:val="36"/>
          <w:szCs w:val="36"/>
        </w:rPr>
        <w:t>5提出全区教育经费年度需求和使用计划。统筹管理本部门教育经费，参与拟订筹措教育经费、教育拔款和教育基建投资的政策和办法；监测全区教育经费的筹措和使用情况；参与全区教育基建投资方案的拟订并组织实施；审批和管理中小学校舍、场地用途的改变及分配教育资源的指标工作；统计全区教育经费投入情况。</w:t>
      </w:r>
    </w:p>
    <w:p>
      <w:pPr>
        <w:pStyle w:val="4"/>
        <w:spacing w:line="480" w:lineRule="auto"/>
        <w:ind w:firstLine="420"/>
        <w:jc w:val="left"/>
      </w:pPr>
      <w:r>
        <w:rPr>
          <w:rFonts w:ascii="黑体" w:hAnsi="黑体" w:eastAsia="黑体" w:cs="黑体"/>
          <w:color w:val="333333"/>
          <w:sz w:val="36"/>
          <w:szCs w:val="36"/>
        </w:rPr>
        <w:t>6规划指导全区中小学校长和教师队伍管理建设工作；组织实施全区初中以下教师资格认定工作；统筹规划和指导教育系统人才队伍建设工作。</w:t>
      </w:r>
    </w:p>
    <w:p>
      <w:pPr>
        <w:pStyle w:val="4"/>
        <w:spacing w:line="480" w:lineRule="auto"/>
        <w:ind w:firstLine="420"/>
        <w:jc w:val="left"/>
      </w:pPr>
      <w:r>
        <w:rPr>
          <w:rFonts w:ascii="黑体" w:hAnsi="黑体" w:eastAsia="黑体" w:cs="黑体"/>
          <w:color w:val="333333"/>
          <w:sz w:val="36"/>
          <w:szCs w:val="36"/>
        </w:rPr>
        <w:t>7指导所属学校思想政治教育工作，思想品德工作，体育卫生与艺术教育工作及国防教育工作，指导和检查全区学校安全工作。</w:t>
      </w:r>
    </w:p>
    <w:p>
      <w:pPr>
        <w:pStyle w:val="4"/>
        <w:spacing w:line="480" w:lineRule="auto"/>
        <w:ind w:firstLine="420"/>
        <w:jc w:val="left"/>
      </w:pPr>
      <w:r>
        <w:rPr>
          <w:rFonts w:ascii="黑体" w:hAnsi="黑体" w:eastAsia="黑体" w:cs="黑体"/>
          <w:color w:val="333333"/>
          <w:sz w:val="36"/>
          <w:szCs w:val="36"/>
        </w:rPr>
        <w:t>8负责全区各校中小学生校内外活动管理，区少年宫和校外活动站（家）的管理，建立全方位、社会型的青少年教育网络。</w:t>
      </w:r>
    </w:p>
    <w:p>
      <w:pPr>
        <w:pStyle w:val="4"/>
        <w:spacing w:line="480" w:lineRule="auto"/>
        <w:ind w:firstLine="420"/>
        <w:jc w:val="left"/>
      </w:pPr>
      <w:r>
        <w:rPr>
          <w:rFonts w:ascii="黑体" w:hAnsi="黑体" w:eastAsia="黑体" w:cs="黑体"/>
          <w:color w:val="333333"/>
          <w:sz w:val="36"/>
          <w:szCs w:val="36"/>
        </w:rPr>
        <w:t>9贯彻执行国家、省、市有关体育工作方针、政策、法律、法规，研究编制全区体育事业发展规划，统筹规划全区竞技体育发展及全区体育运动队的设置和布局，研究拟订体育产业发展政策，发展体育市场，指导体育队伍的思想政治工作。</w:t>
      </w:r>
    </w:p>
    <w:p>
      <w:pPr>
        <w:pStyle w:val="4"/>
        <w:spacing w:line="540" w:lineRule="auto"/>
        <w:ind w:firstLine="420"/>
        <w:jc w:val="left"/>
      </w:pPr>
      <w:r>
        <w:rPr>
          <w:rFonts w:ascii="黑体" w:hAnsi="黑体" w:eastAsia="黑体" w:cs="黑体"/>
          <w:sz w:val="36"/>
          <w:szCs w:val="36"/>
        </w:rPr>
        <w:t>二、部门决算单位构成</w:t>
      </w:r>
    </w:p>
    <w:p>
      <w:pPr>
        <w:pStyle w:val="4"/>
        <w:spacing w:line="540" w:lineRule="auto"/>
        <w:ind w:firstLine="420"/>
        <w:jc w:val="left"/>
      </w:pPr>
      <w:r>
        <w:rPr>
          <w:b/>
          <w:sz w:val="36"/>
          <w:szCs w:val="36"/>
        </w:rPr>
        <w:t>纳入本溪市高级中学附属学校2020年部门决算编制范围的预算单位包括：</w:t>
      </w:r>
    </w:p>
    <w:p>
      <w:pPr>
        <w:pStyle w:val="4"/>
        <w:spacing w:line="240" w:lineRule="auto"/>
        <w:ind w:firstLine="420"/>
        <w:jc w:val="left"/>
      </w:pPr>
      <w:r>
        <w:rPr>
          <w:sz w:val="36"/>
          <w:szCs w:val="36"/>
        </w:rPr>
        <w:t>1.本溪市高级中学附属学校</w:t>
      </w:r>
    </w:p>
    <w:p>
      <w:pPr>
        <w:pStyle w:val="4"/>
        <w:spacing w:line="540" w:lineRule="auto"/>
        <w:jc w:val="both"/>
      </w:pPr>
    </w:p>
    <w:p>
      <w:pPr>
        <w:pStyle w:val="4"/>
        <w:spacing w:line="540" w:lineRule="auto"/>
        <w:jc w:val="center"/>
      </w:pPr>
      <w:r>
        <w:rPr>
          <w:rFonts w:ascii="宋体" w:hAnsi="宋体" w:eastAsia="宋体" w:cs="宋体"/>
          <w:b/>
          <w:sz w:val="36"/>
          <w:szCs w:val="36"/>
        </w:rPr>
        <w:t>第二部分 本溪市高级中学附属学校2020年度部门决算公开报表</w:t>
      </w:r>
    </w:p>
    <w:p>
      <w:pPr>
        <w:pStyle w:val="4"/>
        <w:spacing w:line="540" w:lineRule="auto"/>
        <w:jc w:val="both"/>
      </w:pPr>
    </w:p>
    <w:p>
      <w:pPr>
        <w:pStyle w:val="4"/>
        <w:spacing w:line="540" w:lineRule="auto"/>
        <w:ind w:firstLine="420"/>
        <w:jc w:val="both"/>
      </w:pPr>
      <w:r>
        <w:rPr>
          <w:rFonts w:ascii="仿宋" w:hAnsi="仿宋" w:eastAsia="仿宋" w:cs="仿宋"/>
          <w:sz w:val="36"/>
          <w:szCs w:val="36"/>
        </w:rPr>
        <w:t>见附件</w:t>
      </w:r>
    </w:p>
    <w:p>
      <w:pPr>
        <w:pStyle w:val="4"/>
        <w:spacing w:line="540" w:lineRule="auto"/>
        <w:ind w:firstLine="420"/>
        <w:jc w:val="both"/>
      </w:pPr>
    </w:p>
    <w:p>
      <w:pPr>
        <w:pStyle w:val="4"/>
        <w:spacing w:line="540" w:lineRule="auto"/>
        <w:ind w:firstLine="420"/>
        <w:jc w:val="both"/>
      </w:pPr>
    </w:p>
    <w:p>
      <w:pPr>
        <w:pStyle w:val="4"/>
        <w:spacing w:line="540" w:lineRule="auto"/>
        <w:jc w:val="center"/>
      </w:pPr>
    </w:p>
    <w:p>
      <w:pPr>
        <w:pStyle w:val="4"/>
        <w:spacing w:line="540" w:lineRule="auto"/>
        <w:jc w:val="both"/>
      </w:pPr>
      <w:r>
        <w:rPr>
          <w:rFonts w:ascii="宋体" w:hAnsi="宋体" w:eastAsia="宋体" w:cs="宋体"/>
          <w:b/>
          <w:sz w:val="36"/>
          <w:szCs w:val="36"/>
        </w:rPr>
        <w:t>第三部分 本溪市高级中学附属学校2020年度部门决算情况说明</w:t>
      </w:r>
    </w:p>
    <w:p>
      <w:pPr>
        <w:pStyle w:val="4"/>
        <w:spacing w:line="540" w:lineRule="auto"/>
        <w:jc w:val="both"/>
      </w:pPr>
    </w:p>
    <w:p>
      <w:pPr>
        <w:pStyle w:val="4"/>
        <w:spacing w:line="540" w:lineRule="auto"/>
        <w:jc w:val="both"/>
      </w:pPr>
      <w:r>
        <w:rPr>
          <w:rFonts w:ascii="黑体" w:hAnsi="黑体" w:eastAsia="黑体" w:cs="黑体"/>
          <w:sz w:val="36"/>
          <w:szCs w:val="36"/>
        </w:rPr>
        <w:t>一、收入支出决算总体情况</w:t>
      </w:r>
    </w:p>
    <w:p>
      <w:pPr>
        <w:pStyle w:val="4"/>
        <w:spacing w:line="540" w:lineRule="auto"/>
        <w:ind w:firstLine="420"/>
        <w:jc w:val="both"/>
      </w:pPr>
      <w:r>
        <w:rPr>
          <w:b/>
          <w:sz w:val="36"/>
          <w:szCs w:val="36"/>
        </w:rPr>
        <w:t>（一）收入总计15.68万元，包括：</w:t>
      </w:r>
    </w:p>
    <w:p>
      <w:pPr>
        <w:pStyle w:val="4"/>
        <w:spacing w:line="540" w:lineRule="auto"/>
        <w:ind w:firstLine="420"/>
        <w:jc w:val="both"/>
      </w:pPr>
      <w:r>
        <w:rPr>
          <w:sz w:val="36"/>
          <w:szCs w:val="36"/>
        </w:rPr>
        <w:t>1.财政拨款收入15.68万元，其中：一般公共预算财政拨款收入15.68万元，政府性基金收入0万元，国有资本经营预算财政拨款0万元。</w:t>
      </w:r>
    </w:p>
    <w:p>
      <w:pPr>
        <w:pStyle w:val="4"/>
        <w:spacing w:line="540" w:lineRule="auto"/>
        <w:ind w:firstLine="420"/>
        <w:jc w:val="both"/>
      </w:pPr>
      <w:r>
        <w:rPr>
          <w:sz w:val="36"/>
          <w:szCs w:val="36"/>
        </w:rPr>
        <w:t>2.上级补助收入0万元，主要是0等收入。</w:t>
      </w:r>
    </w:p>
    <w:p>
      <w:pPr>
        <w:pStyle w:val="4"/>
        <w:spacing w:line="540" w:lineRule="auto"/>
        <w:ind w:firstLine="420"/>
        <w:jc w:val="both"/>
      </w:pPr>
      <w:r>
        <w:rPr>
          <w:sz w:val="36"/>
          <w:szCs w:val="36"/>
        </w:rPr>
        <w:t>3.事业收入0万元，主要是0等收入。</w:t>
      </w:r>
    </w:p>
    <w:p>
      <w:pPr>
        <w:pStyle w:val="4"/>
        <w:spacing w:line="540" w:lineRule="auto"/>
        <w:ind w:firstLine="420"/>
        <w:jc w:val="both"/>
      </w:pPr>
      <w:r>
        <w:rPr>
          <w:sz w:val="36"/>
          <w:szCs w:val="36"/>
        </w:rPr>
        <w:t>4.经营收入0万元，主要是0等收入。</w:t>
      </w:r>
    </w:p>
    <w:p>
      <w:pPr>
        <w:pStyle w:val="4"/>
        <w:spacing w:line="540" w:lineRule="auto"/>
        <w:ind w:firstLine="420"/>
        <w:jc w:val="both"/>
      </w:pPr>
      <w:r>
        <w:rPr>
          <w:sz w:val="36"/>
          <w:szCs w:val="36"/>
        </w:rPr>
        <w:t>5.附属单位上缴收入0万元，主要是0等收入。</w:t>
      </w:r>
    </w:p>
    <w:p>
      <w:pPr>
        <w:pStyle w:val="4"/>
        <w:spacing w:line="540" w:lineRule="auto"/>
        <w:ind w:firstLine="420"/>
        <w:jc w:val="both"/>
      </w:pPr>
      <w:r>
        <w:rPr>
          <w:sz w:val="36"/>
          <w:szCs w:val="36"/>
        </w:rPr>
        <w:t>6.其他收入0万元，主要是0等收入。</w:t>
      </w:r>
    </w:p>
    <w:p>
      <w:pPr>
        <w:pStyle w:val="4"/>
        <w:spacing w:line="540" w:lineRule="auto"/>
        <w:ind w:firstLine="420"/>
        <w:jc w:val="both"/>
      </w:pPr>
      <w:r>
        <w:rPr>
          <w:sz w:val="36"/>
          <w:szCs w:val="36"/>
        </w:rPr>
        <w:t>7.使用非财政拨款结余0万元，主要是0等。</w:t>
      </w:r>
    </w:p>
    <w:p>
      <w:pPr>
        <w:pStyle w:val="4"/>
        <w:spacing w:line="540" w:lineRule="auto"/>
        <w:ind w:firstLine="420"/>
        <w:jc w:val="both"/>
      </w:pPr>
      <w:r>
        <w:rPr>
          <w:sz w:val="36"/>
          <w:szCs w:val="36"/>
        </w:rPr>
        <w:t>8.年初结转和结余15.68万元，主要是一般公共预算财政拨款15.68</w:t>
      </w:r>
      <w:r>
        <w:rPr>
          <w:rFonts w:ascii="仿宋" w:hAnsi="仿宋" w:eastAsia="仿宋" w:cs="仿宋"/>
          <w:sz w:val="36"/>
          <w:szCs w:val="36"/>
        </w:rPr>
        <w:t>万元</w:t>
      </w:r>
      <w:r>
        <w:rPr>
          <w:sz w:val="36"/>
          <w:szCs w:val="36"/>
        </w:rPr>
        <w:t>等。</w:t>
      </w:r>
    </w:p>
    <w:p>
      <w:pPr>
        <w:pStyle w:val="4"/>
        <w:spacing w:line="540" w:lineRule="auto"/>
        <w:ind w:firstLine="420"/>
        <w:jc w:val="both"/>
      </w:pPr>
      <w:r>
        <w:rPr>
          <w:rFonts w:hint="eastAsia"/>
          <w:sz w:val="36"/>
          <w:szCs w:val="36"/>
          <w:lang w:val="en-US" w:eastAsia="zh-CN"/>
        </w:rPr>
        <w:t>今年新增单位，无上下年对比数</w:t>
      </w:r>
      <w:r>
        <w:rPr>
          <w:sz w:val="36"/>
          <w:szCs w:val="36"/>
        </w:rPr>
        <w:t>。</w:t>
      </w:r>
    </w:p>
    <w:p>
      <w:pPr>
        <w:pStyle w:val="4"/>
        <w:spacing w:line="540" w:lineRule="auto"/>
        <w:ind w:firstLine="420"/>
        <w:jc w:val="both"/>
      </w:pPr>
      <w:r>
        <w:rPr>
          <w:b/>
          <w:sz w:val="36"/>
          <w:szCs w:val="36"/>
        </w:rPr>
        <w:t>（二）支出总计15.68万元，包括：</w:t>
      </w:r>
    </w:p>
    <w:p>
      <w:pPr>
        <w:pStyle w:val="4"/>
        <w:spacing w:line="540" w:lineRule="auto"/>
        <w:ind w:firstLine="420"/>
        <w:jc w:val="both"/>
      </w:pPr>
      <w:r>
        <w:rPr>
          <w:sz w:val="36"/>
          <w:szCs w:val="36"/>
        </w:rPr>
        <w:t>1.基本支出15.68万元，主要是为保障机构正常运转、完成日常工作任务而发生的各项支出，其中：工资福利支出15.68万元，对个人和家庭的补助支出0万元，商品和服务支出0万元。</w:t>
      </w:r>
    </w:p>
    <w:p>
      <w:pPr>
        <w:pStyle w:val="4"/>
        <w:spacing w:line="540" w:lineRule="auto"/>
        <w:ind w:firstLine="420"/>
        <w:jc w:val="both"/>
      </w:pPr>
      <w:r>
        <w:rPr>
          <w:sz w:val="36"/>
          <w:szCs w:val="36"/>
        </w:rPr>
        <w:t>2.项目支出0万元，主要包括学前教育0万元，小学教育0万元等业务支出。</w:t>
      </w:r>
    </w:p>
    <w:p>
      <w:pPr>
        <w:pStyle w:val="4"/>
        <w:spacing w:line="540" w:lineRule="auto"/>
        <w:ind w:firstLine="420"/>
        <w:jc w:val="both"/>
      </w:pPr>
      <w:r>
        <w:rPr>
          <w:sz w:val="36"/>
          <w:szCs w:val="36"/>
        </w:rPr>
        <w:t>3.上缴上级支出0万元，主要包括0等业务支出。</w:t>
      </w:r>
    </w:p>
    <w:p>
      <w:pPr>
        <w:pStyle w:val="4"/>
        <w:spacing w:line="540" w:lineRule="auto"/>
        <w:ind w:firstLine="420"/>
        <w:jc w:val="both"/>
      </w:pPr>
      <w:r>
        <w:rPr>
          <w:sz w:val="36"/>
          <w:szCs w:val="36"/>
        </w:rPr>
        <w:t>4.经营支出0万元，主要包括0等业务支出。</w:t>
      </w:r>
    </w:p>
    <w:p>
      <w:pPr>
        <w:pStyle w:val="4"/>
        <w:spacing w:line="540" w:lineRule="auto"/>
        <w:ind w:firstLine="420"/>
        <w:jc w:val="both"/>
      </w:pPr>
      <w:r>
        <w:rPr>
          <w:sz w:val="36"/>
          <w:szCs w:val="36"/>
        </w:rPr>
        <w:t>5.对附属单位补助支出0万元，主要包括0等业务支出。</w:t>
      </w:r>
    </w:p>
    <w:p>
      <w:pPr>
        <w:pStyle w:val="4"/>
        <w:spacing w:line="540" w:lineRule="auto"/>
        <w:ind w:firstLine="420"/>
        <w:jc w:val="both"/>
      </w:pPr>
      <w:r>
        <w:rPr>
          <w:rFonts w:hint="eastAsia"/>
          <w:sz w:val="36"/>
          <w:szCs w:val="36"/>
          <w:lang w:val="en-US" w:eastAsia="zh-CN"/>
        </w:rPr>
        <w:t>今年新增单位，无上下年对比数</w:t>
      </w:r>
      <w:r>
        <w:rPr>
          <w:sz w:val="36"/>
          <w:szCs w:val="36"/>
        </w:rPr>
        <w:t>。</w:t>
      </w:r>
    </w:p>
    <w:p>
      <w:pPr>
        <w:pStyle w:val="4"/>
        <w:spacing w:line="540" w:lineRule="auto"/>
        <w:ind w:firstLine="420"/>
        <w:jc w:val="both"/>
      </w:pPr>
      <w:r>
        <w:rPr>
          <w:b/>
          <w:sz w:val="36"/>
          <w:szCs w:val="36"/>
        </w:rPr>
        <w:t>（三）年末结转和结余0万元</w:t>
      </w:r>
    </w:p>
    <w:p>
      <w:pPr>
        <w:pStyle w:val="4"/>
        <w:spacing w:line="540" w:lineRule="auto"/>
        <w:ind w:firstLine="420"/>
        <w:jc w:val="both"/>
      </w:pPr>
      <w:r>
        <w:rPr>
          <w:rFonts w:hint="eastAsia"/>
          <w:sz w:val="36"/>
          <w:szCs w:val="36"/>
          <w:lang w:val="en-US" w:eastAsia="zh-CN"/>
        </w:rPr>
        <w:t>今年新增单位，无上下年对比数</w:t>
      </w:r>
      <w:r>
        <w:rPr>
          <w:sz w:val="36"/>
          <w:szCs w:val="36"/>
        </w:rPr>
        <w:t>。</w:t>
      </w:r>
    </w:p>
    <w:p>
      <w:pPr>
        <w:pStyle w:val="4"/>
        <w:spacing w:line="540" w:lineRule="auto"/>
        <w:ind w:firstLine="420"/>
        <w:jc w:val="both"/>
      </w:pPr>
      <w:r>
        <w:rPr>
          <w:rFonts w:ascii="黑体" w:hAnsi="黑体" w:eastAsia="黑体" w:cs="黑体"/>
          <w:sz w:val="36"/>
          <w:szCs w:val="36"/>
        </w:rPr>
        <w:t>二、财政拨款支出决算情况</w:t>
      </w:r>
    </w:p>
    <w:p>
      <w:pPr>
        <w:pStyle w:val="4"/>
        <w:spacing w:line="540" w:lineRule="auto"/>
        <w:ind w:firstLine="420"/>
        <w:jc w:val="both"/>
      </w:pPr>
      <w:r>
        <w:rPr>
          <w:b/>
          <w:sz w:val="36"/>
          <w:szCs w:val="36"/>
        </w:rPr>
        <w:t>（一）总体情况</w:t>
      </w:r>
    </w:p>
    <w:p>
      <w:pPr>
        <w:pStyle w:val="4"/>
        <w:spacing w:line="540" w:lineRule="auto"/>
        <w:ind w:firstLine="420"/>
        <w:jc w:val="both"/>
      </w:pPr>
      <w:r>
        <w:rPr>
          <w:sz w:val="36"/>
          <w:szCs w:val="36"/>
        </w:rPr>
        <w:t>财政拨款支出决算反映本单位2020年整体财政拨款支出情况，既包括使用当年财政拨款发生的支出，也包括使用以前年度财政拨款结转和结余资金发生的支出。2020年度财政拨款支出</w:t>
      </w:r>
      <w:r>
        <w:rPr>
          <w:rFonts w:hint="eastAsia"/>
          <w:sz w:val="36"/>
          <w:szCs w:val="36"/>
          <w:lang w:val="en-US" w:eastAsia="zh-CN"/>
        </w:rPr>
        <w:t>15.68</w:t>
      </w:r>
      <w:r>
        <w:rPr>
          <w:sz w:val="36"/>
          <w:szCs w:val="36"/>
        </w:rPr>
        <w:t>万元，其中：基本支出</w:t>
      </w:r>
      <w:r>
        <w:rPr>
          <w:rFonts w:hint="eastAsia"/>
          <w:sz w:val="36"/>
          <w:szCs w:val="36"/>
          <w:lang w:val="en-US" w:eastAsia="zh-CN"/>
        </w:rPr>
        <w:t>15.68</w:t>
      </w:r>
      <w:r>
        <w:rPr>
          <w:sz w:val="36"/>
          <w:szCs w:val="36"/>
        </w:rPr>
        <w:t>万元，项目支出0万元。</w:t>
      </w:r>
    </w:p>
    <w:p>
      <w:pPr>
        <w:pStyle w:val="4"/>
        <w:spacing w:line="540" w:lineRule="auto"/>
        <w:ind w:firstLine="420"/>
        <w:jc w:val="both"/>
      </w:pPr>
      <w:r>
        <w:rPr>
          <w:b/>
          <w:sz w:val="36"/>
          <w:szCs w:val="36"/>
        </w:rPr>
        <w:t>（二）具体情况</w:t>
      </w:r>
    </w:p>
    <w:p>
      <w:pPr>
        <w:pStyle w:val="4"/>
        <w:spacing w:line="540" w:lineRule="auto"/>
        <w:ind w:firstLine="420"/>
        <w:jc w:val="both"/>
      </w:pPr>
      <w:r>
        <w:rPr>
          <w:sz w:val="36"/>
          <w:szCs w:val="36"/>
        </w:rPr>
        <w:t>2020年度财政拨款支出</w:t>
      </w:r>
      <w:r>
        <w:rPr>
          <w:rFonts w:hint="eastAsia"/>
          <w:sz w:val="36"/>
          <w:szCs w:val="36"/>
          <w:lang w:val="en-US" w:eastAsia="zh-CN"/>
        </w:rPr>
        <w:t>15.68</w:t>
      </w:r>
      <w:r>
        <w:rPr>
          <w:sz w:val="36"/>
          <w:szCs w:val="36"/>
        </w:rPr>
        <w:t>万元，</w:t>
      </w:r>
      <w:r>
        <w:rPr>
          <w:rFonts w:hint="eastAsia"/>
          <w:sz w:val="36"/>
          <w:szCs w:val="36"/>
          <w:lang w:val="en-US" w:eastAsia="zh-CN"/>
        </w:rPr>
        <w:t>今年新增单位，无上下年对比数</w:t>
      </w:r>
      <w:r>
        <w:rPr>
          <w:sz w:val="36"/>
          <w:szCs w:val="36"/>
        </w:rPr>
        <w:t>。其中：按支出功能分类科目分，包括教育支出</w:t>
      </w:r>
      <w:r>
        <w:rPr>
          <w:rFonts w:hint="eastAsia"/>
          <w:sz w:val="36"/>
          <w:szCs w:val="36"/>
          <w:lang w:val="en-US" w:eastAsia="zh-CN"/>
        </w:rPr>
        <w:t>14.61</w:t>
      </w:r>
      <w:r>
        <w:rPr>
          <w:sz w:val="36"/>
          <w:szCs w:val="36"/>
        </w:rPr>
        <w:t>万元，住房保障支出</w:t>
      </w:r>
      <w:r>
        <w:rPr>
          <w:rFonts w:hint="eastAsia"/>
          <w:sz w:val="36"/>
          <w:szCs w:val="36"/>
          <w:lang w:val="en-US" w:eastAsia="zh-CN"/>
        </w:rPr>
        <w:t>1.08</w:t>
      </w:r>
      <w:r>
        <w:rPr>
          <w:sz w:val="36"/>
          <w:szCs w:val="36"/>
        </w:rPr>
        <w:t>万元。</w:t>
      </w:r>
    </w:p>
    <w:p>
      <w:pPr>
        <w:pStyle w:val="4"/>
        <w:spacing w:line="540" w:lineRule="auto"/>
        <w:ind w:firstLine="420"/>
        <w:jc w:val="both"/>
      </w:pPr>
      <w:r>
        <w:rPr>
          <w:sz w:val="36"/>
          <w:szCs w:val="36"/>
        </w:rPr>
        <w:t>1.教育支出14.61万元，包括：</w:t>
      </w:r>
    </w:p>
    <w:p>
      <w:pPr>
        <w:pStyle w:val="4"/>
        <w:spacing w:line="540" w:lineRule="auto"/>
        <w:ind w:firstLine="420"/>
        <w:jc w:val="both"/>
      </w:pPr>
      <w:r>
        <w:rPr>
          <w:sz w:val="36"/>
          <w:szCs w:val="36"/>
        </w:rPr>
        <w:t>（</w:t>
      </w:r>
      <w:r>
        <w:rPr>
          <w:rFonts w:hint="eastAsia"/>
          <w:sz w:val="36"/>
          <w:szCs w:val="36"/>
          <w:lang w:val="en-US" w:eastAsia="zh-CN"/>
        </w:rPr>
        <w:t>1</w:t>
      </w:r>
      <w:r>
        <w:rPr>
          <w:sz w:val="36"/>
          <w:szCs w:val="36"/>
        </w:rPr>
        <w:t>）</w:t>
      </w:r>
      <w:r>
        <w:rPr>
          <w:rFonts w:hint="eastAsia"/>
          <w:sz w:val="36"/>
          <w:szCs w:val="36"/>
          <w:lang w:val="en-US" w:eastAsia="zh-CN"/>
        </w:rPr>
        <w:t>小学</w:t>
      </w:r>
      <w:r>
        <w:rPr>
          <w:sz w:val="36"/>
          <w:szCs w:val="36"/>
        </w:rPr>
        <w:t>教育支出</w:t>
      </w:r>
      <w:r>
        <w:rPr>
          <w:rFonts w:hint="eastAsia"/>
          <w:sz w:val="36"/>
          <w:szCs w:val="36"/>
          <w:lang w:val="en-US" w:eastAsia="zh-CN"/>
        </w:rPr>
        <w:t>2.81</w:t>
      </w:r>
      <w:r>
        <w:rPr>
          <w:sz w:val="36"/>
          <w:szCs w:val="36"/>
        </w:rPr>
        <w:t>万元</w:t>
      </w:r>
      <w:r>
        <w:rPr>
          <w:rFonts w:hint="eastAsia"/>
          <w:sz w:val="36"/>
          <w:szCs w:val="36"/>
          <w:lang w:eastAsia="zh-CN"/>
        </w:rPr>
        <w:t>，</w:t>
      </w:r>
      <w:r>
        <w:rPr>
          <w:rFonts w:hint="eastAsia"/>
          <w:sz w:val="36"/>
          <w:szCs w:val="36"/>
          <w:lang w:val="en-US" w:eastAsia="zh-CN"/>
        </w:rPr>
        <w:t>主要是人员经费等支出</w:t>
      </w:r>
      <w:r>
        <w:rPr>
          <w:sz w:val="36"/>
          <w:szCs w:val="36"/>
        </w:rPr>
        <w:t>。</w:t>
      </w:r>
    </w:p>
    <w:p>
      <w:pPr>
        <w:pStyle w:val="4"/>
        <w:spacing w:line="540" w:lineRule="auto"/>
        <w:ind w:firstLine="420"/>
        <w:jc w:val="both"/>
        <w:rPr>
          <w:sz w:val="36"/>
          <w:szCs w:val="36"/>
        </w:rPr>
      </w:pPr>
      <w:r>
        <w:rPr>
          <w:sz w:val="36"/>
          <w:szCs w:val="36"/>
        </w:rPr>
        <w:t>（</w:t>
      </w:r>
      <w:r>
        <w:rPr>
          <w:rFonts w:hint="eastAsia"/>
          <w:sz w:val="36"/>
          <w:szCs w:val="36"/>
          <w:lang w:val="en-US" w:eastAsia="zh-CN"/>
        </w:rPr>
        <w:t>2</w:t>
      </w:r>
      <w:r>
        <w:rPr>
          <w:sz w:val="36"/>
          <w:szCs w:val="36"/>
        </w:rPr>
        <w:t>）</w:t>
      </w:r>
      <w:r>
        <w:rPr>
          <w:rFonts w:hint="eastAsia"/>
          <w:sz w:val="36"/>
          <w:szCs w:val="36"/>
          <w:lang w:val="en-US" w:eastAsia="zh-CN"/>
        </w:rPr>
        <w:t>初中</w:t>
      </w:r>
      <w:r>
        <w:rPr>
          <w:sz w:val="36"/>
          <w:szCs w:val="36"/>
        </w:rPr>
        <w:t>教育支出</w:t>
      </w:r>
      <w:r>
        <w:rPr>
          <w:rFonts w:hint="eastAsia"/>
          <w:sz w:val="36"/>
          <w:szCs w:val="36"/>
          <w:lang w:val="en-US" w:eastAsia="zh-CN"/>
        </w:rPr>
        <w:t>1.33</w:t>
      </w:r>
      <w:r>
        <w:rPr>
          <w:sz w:val="36"/>
          <w:szCs w:val="36"/>
        </w:rPr>
        <w:t>万元</w:t>
      </w:r>
      <w:r>
        <w:rPr>
          <w:rFonts w:hint="eastAsia"/>
          <w:sz w:val="36"/>
          <w:szCs w:val="36"/>
          <w:lang w:eastAsia="zh-CN"/>
        </w:rPr>
        <w:t>，</w:t>
      </w:r>
      <w:r>
        <w:rPr>
          <w:rFonts w:hint="eastAsia"/>
          <w:sz w:val="36"/>
          <w:szCs w:val="36"/>
          <w:lang w:val="en-US" w:eastAsia="zh-CN"/>
        </w:rPr>
        <w:t>主要是人员经费等支出</w:t>
      </w:r>
      <w:r>
        <w:rPr>
          <w:sz w:val="36"/>
          <w:szCs w:val="36"/>
        </w:rPr>
        <w:t>。</w:t>
      </w:r>
    </w:p>
    <w:p>
      <w:pPr>
        <w:pStyle w:val="4"/>
        <w:spacing w:line="540" w:lineRule="auto"/>
        <w:ind w:firstLine="420"/>
        <w:jc w:val="both"/>
        <w:rPr>
          <w:sz w:val="36"/>
          <w:szCs w:val="36"/>
        </w:rPr>
      </w:pPr>
      <w:r>
        <w:rPr>
          <w:rFonts w:hint="eastAsia"/>
          <w:sz w:val="36"/>
          <w:szCs w:val="36"/>
          <w:lang w:eastAsia="zh-CN"/>
        </w:rPr>
        <w:t>（</w:t>
      </w:r>
      <w:r>
        <w:rPr>
          <w:rFonts w:hint="eastAsia"/>
          <w:sz w:val="36"/>
          <w:szCs w:val="36"/>
          <w:lang w:val="en-US" w:eastAsia="zh-CN"/>
        </w:rPr>
        <w:t>3</w:t>
      </w:r>
      <w:r>
        <w:rPr>
          <w:rFonts w:hint="eastAsia"/>
          <w:sz w:val="36"/>
          <w:szCs w:val="36"/>
          <w:lang w:eastAsia="zh-CN"/>
        </w:rPr>
        <w:t>）</w:t>
      </w:r>
      <w:r>
        <w:rPr>
          <w:rFonts w:hint="eastAsia"/>
          <w:sz w:val="36"/>
          <w:szCs w:val="36"/>
          <w:lang w:val="en-US" w:eastAsia="zh-CN"/>
        </w:rPr>
        <w:t>高中教育支出10.47万元，主要是人员经费等支出</w:t>
      </w:r>
      <w:r>
        <w:rPr>
          <w:sz w:val="36"/>
          <w:szCs w:val="36"/>
        </w:rPr>
        <w:t>。</w:t>
      </w:r>
    </w:p>
    <w:p>
      <w:pPr>
        <w:pStyle w:val="4"/>
        <w:spacing w:line="540" w:lineRule="auto"/>
        <w:ind w:firstLine="420"/>
        <w:jc w:val="both"/>
      </w:pPr>
      <w:r>
        <w:rPr>
          <w:sz w:val="36"/>
          <w:szCs w:val="36"/>
        </w:rPr>
        <w:t>2、住房保障支出1.08万元</w:t>
      </w:r>
    </w:p>
    <w:p>
      <w:pPr>
        <w:pStyle w:val="4"/>
        <w:spacing w:line="540" w:lineRule="auto"/>
        <w:ind w:firstLine="420"/>
        <w:jc w:val="both"/>
        <w:rPr>
          <w:rFonts w:hint="default" w:eastAsia="微软雅黑"/>
          <w:lang w:val="en-US" w:eastAsia="zh-CN"/>
        </w:rPr>
      </w:pPr>
      <w:r>
        <w:rPr>
          <w:sz w:val="36"/>
          <w:szCs w:val="36"/>
        </w:rPr>
        <w:t>（1）住房公积金1.08万元</w:t>
      </w:r>
      <w:r>
        <w:rPr>
          <w:rFonts w:hint="eastAsia"/>
          <w:sz w:val="36"/>
          <w:szCs w:val="36"/>
          <w:lang w:eastAsia="zh-CN"/>
        </w:rPr>
        <w:t>，</w:t>
      </w:r>
      <w:r>
        <w:rPr>
          <w:rFonts w:hint="eastAsia"/>
          <w:sz w:val="36"/>
          <w:szCs w:val="36"/>
          <w:lang w:val="en-US" w:eastAsia="zh-CN"/>
        </w:rPr>
        <w:t>主要是缴纳住房公积金支出。</w:t>
      </w:r>
    </w:p>
    <w:p>
      <w:pPr>
        <w:pStyle w:val="4"/>
        <w:spacing w:line="540" w:lineRule="auto"/>
        <w:ind w:firstLine="420"/>
        <w:jc w:val="both"/>
      </w:pPr>
      <w:r>
        <w:rPr>
          <w:rFonts w:ascii="黑体" w:hAnsi="黑体" w:eastAsia="黑体" w:cs="黑体"/>
          <w:sz w:val="36"/>
          <w:szCs w:val="36"/>
        </w:rPr>
        <w:t>三、公共预算财政拨款“三公”经费支出决算情况</w:t>
      </w:r>
    </w:p>
    <w:p>
      <w:pPr>
        <w:pStyle w:val="4"/>
        <w:spacing w:line="540" w:lineRule="auto"/>
        <w:ind w:firstLine="420"/>
        <w:jc w:val="both"/>
      </w:pPr>
      <w:r>
        <w:rPr>
          <w:sz w:val="36"/>
          <w:szCs w:val="36"/>
        </w:rPr>
        <w:t>2020年度公共预算财政拨款安排的“三公”经费支出0万元，其中：因公出国（境）费0万元，公务接待费0万元，公务用车购置及运行维护费0万元。2020年度“三公”经费支出比2020年初预算少（多）支出0万元，主要是0等原因。比2019年决算减少（增加）0万元，下降（增长）0%，主要是0等原因。</w:t>
      </w:r>
    </w:p>
    <w:p>
      <w:pPr>
        <w:pStyle w:val="4"/>
        <w:spacing w:line="540" w:lineRule="auto"/>
        <w:ind w:firstLine="420"/>
        <w:jc w:val="both"/>
      </w:pPr>
      <w:r>
        <w:rPr>
          <w:sz w:val="36"/>
          <w:szCs w:val="36"/>
        </w:rPr>
        <w:t>1.因公出国（境）费0万元，主要用于0等，2020年参加出国（境）团组0个，累计0人次。</w:t>
      </w:r>
    </w:p>
    <w:p>
      <w:pPr>
        <w:pStyle w:val="4"/>
        <w:spacing w:line="540" w:lineRule="auto"/>
        <w:ind w:firstLine="420"/>
        <w:jc w:val="both"/>
      </w:pPr>
      <w:r>
        <w:rPr>
          <w:sz w:val="36"/>
          <w:szCs w:val="36"/>
        </w:rPr>
        <w:t>2.公务接待费0万元，主要用于0等，2020年国内公务接待累计0批次，0人，0万元。</w:t>
      </w:r>
    </w:p>
    <w:p>
      <w:pPr>
        <w:pStyle w:val="4"/>
        <w:spacing w:line="540" w:lineRule="auto"/>
        <w:ind w:firstLine="420"/>
        <w:jc w:val="both"/>
      </w:pPr>
      <w:r>
        <w:rPr>
          <w:sz w:val="36"/>
          <w:szCs w:val="36"/>
        </w:rPr>
        <w:t>3.公务用车购置及运行维护费0万元，其中：公务用车购置费0万元，公务用车运行维护费0万元。2020年购置公务用车0辆，年末公务用车保有量0辆。</w:t>
      </w:r>
    </w:p>
    <w:p>
      <w:pPr>
        <w:pStyle w:val="4"/>
        <w:spacing w:line="540" w:lineRule="auto"/>
        <w:ind w:firstLine="420"/>
        <w:jc w:val="both"/>
      </w:pPr>
      <w:r>
        <w:rPr>
          <w:rFonts w:ascii="黑体" w:hAnsi="黑体" w:eastAsia="黑体" w:cs="黑体"/>
          <w:sz w:val="36"/>
          <w:szCs w:val="36"/>
        </w:rPr>
        <w:t>四、其他重要事项的情况说明</w:t>
      </w:r>
    </w:p>
    <w:p>
      <w:pPr>
        <w:pStyle w:val="4"/>
        <w:spacing w:line="540" w:lineRule="auto"/>
        <w:ind w:firstLine="420"/>
        <w:jc w:val="both"/>
      </w:pPr>
      <w:r>
        <w:rPr>
          <w:b/>
          <w:sz w:val="36"/>
          <w:szCs w:val="36"/>
        </w:rPr>
        <w:t>（一）机关运行经费支出情况</w:t>
      </w:r>
    </w:p>
    <w:p>
      <w:pPr>
        <w:pStyle w:val="4"/>
        <w:spacing w:line="540" w:lineRule="auto"/>
        <w:ind w:firstLine="420"/>
        <w:jc w:val="both"/>
      </w:pPr>
      <w:r>
        <w:rPr>
          <w:sz w:val="36"/>
          <w:szCs w:val="36"/>
        </w:rPr>
        <w:t>2020年机关运行经费支出0万元，比2019年减少0万元，降低0%，主要原因是机关运行经费支出减少。</w:t>
      </w:r>
    </w:p>
    <w:p>
      <w:pPr>
        <w:pStyle w:val="4"/>
        <w:spacing w:line="540" w:lineRule="auto"/>
        <w:ind w:firstLine="420"/>
        <w:jc w:val="both"/>
      </w:pPr>
      <w:r>
        <w:rPr>
          <w:b/>
          <w:sz w:val="36"/>
          <w:szCs w:val="36"/>
        </w:rPr>
        <w:t>（二）政府采购支出情况</w:t>
      </w:r>
    </w:p>
    <w:p>
      <w:pPr>
        <w:pStyle w:val="4"/>
        <w:spacing w:line="540" w:lineRule="auto"/>
        <w:ind w:firstLine="420"/>
        <w:jc w:val="both"/>
      </w:pPr>
      <w:r>
        <w:rPr>
          <w:sz w:val="36"/>
          <w:szCs w:val="36"/>
        </w:rPr>
        <w:t>2020年本单位政府采购支出总额0万元，其中：政府采购货物支出0万元，政府采购工程支出0万元，政府采购服务支出0万元。其中：授予小微企业合同金额0万元，占政府采购支出总额的0%。</w:t>
      </w:r>
    </w:p>
    <w:p>
      <w:pPr>
        <w:pStyle w:val="4"/>
        <w:spacing w:line="540" w:lineRule="auto"/>
        <w:ind w:firstLine="420"/>
        <w:jc w:val="both"/>
      </w:pPr>
      <w:r>
        <w:rPr>
          <w:b/>
          <w:sz w:val="36"/>
          <w:szCs w:val="36"/>
        </w:rPr>
        <w:t>（三）国有资产占用情况</w:t>
      </w:r>
    </w:p>
    <w:p>
      <w:pPr>
        <w:pStyle w:val="4"/>
        <w:spacing w:line="540" w:lineRule="auto"/>
        <w:ind w:firstLine="420"/>
        <w:jc w:val="both"/>
      </w:pPr>
      <w:r>
        <w:rPr>
          <w:sz w:val="36"/>
          <w:szCs w:val="36"/>
        </w:rPr>
        <w:t>截至2020年12月31日，本单位共有车辆0辆，其中：副局级以上领导干部用车0辆，一般公务用车0辆，一般执法执勤用车0辆，特种专业技术用车0辆，其他用车0辆；单位价值50万元以上设备0台（套）,单价100万元以上专用设备0台（套）。</w:t>
      </w:r>
    </w:p>
    <w:p>
      <w:pPr>
        <w:pStyle w:val="4"/>
        <w:spacing w:line="540" w:lineRule="auto"/>
        <w:ind w:firstLine="420"/>
        <w:jc w:val="both"/>
      </w:pPr>
      <w:r>
        <w:rPr>
          <w:b/>
          <w:sz w:val="36"/>
          <w:szCs w:val="36"/>
        </w:rPr>
        <w:t>（四）预算绩效管理工作开展情况</w:t>
      </w:r>
    </w:p>
    <w:p>
      <w:pPr>
        <w:pStyle w:val="4"/>
        <w:spacing w:line="240" w:lineRule="auto"/>
        <w:ind w:firstLine="420"/>
        <w:jc w:val="both"/>
      </w:pPr>
      <w:r>
        <w:rPr>
          <w:sz w:val="36"/>
          <w:szCs w:val="36"/>
        </w:rPr>
        <w:t>根据财政预算管理要求，我单位组织对2020年度预算项目支出全面开展绩效自评，共涉及预算支出项目0个，涉及资金0万元，自评覆盖率（开展绩效自评的项目数/年初批复绩效目标的项目数）达到0%，自评平均分（开展绩效自评的项目分数总和/开展绩效自评的项目数）0分。</w:t>
      </w:r>
    </w:p>
    <w:p>
      <w:pPr>
        <w:pStyle w:val="4"/>
        <w:spacing w:line="240" w:lineRule="auto"/>
        <w:ind w:firstLine="420"/>
        <w:jc w:val="both"/>
      </w:pPr>
      <w:r>
        <w:rPr>
          <w:sz w:val="36"/>
          <w:szCs w:val="36"/>
        </w:rPr>
        <w:t>通过绩效自评发现预算项目管理主要存在以下问题：一是预算项目支出绩效管理工作的理念还需要进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pPr>
        <w:pStyle w:val="4"/>
        <w:spacing w:line="240" w:lineRule="auto"/>
        <w:ind w:firstLine="420"/>
        <w:jc w:val="both"/>
      </w:pPr>
    </w:p>
    <w:p>
      <w:pPr>
        <w:pStyle w:val="4"/>
        <w:spacing w:line="540" w:lineRule="auto"/>
        <w:jc w:val="center"/>
      </w:pPr>
      <w:r>
        <w:rPr>
          <w:rFonts w:ascii="宋体" w:hAnsi="宋体" w:eastAsia="宋体" w:cs="宋体"/>
          <w:b/>
          <w:sz w:val="36"/>
          <w:szCs w:val="36"/>
        </w:rPr>
        <w:t>第四部分 名词解释</w:t>
      </w:r>
    </w:p>
    <w:p>
      <w:pPr>
        <w:pStyle w:val="4"/>
        <w:spacing w:line="540" w:lineRule="auto"/>
        <w:jc w:val="center"/>
      </w:pPr>
    </w:p>
    <w:p>
      <w:pPr>
        <w:pStyle w:val="4"/>
        <w:spacing w:line="540" w:lineRule="auto"/>
        <w:ind w:firstLine="420"/>
        <w:jc w:val="left"/>
      </w:pPr>
      <w:r>
        <w:rPr>
          <w:b/>
          <w:sz w:val="36"/>
          <w:szCs w:val="36"/>
        </w:rPr>
        <w:t>1.财政拨款收入：</w:t>
      </w:r>
      <w:r>
        <w:rPr>
          <w:sz w:val="36"/>
          <w:szCs w:val="36"/>
        </w:rPr>
        <w:t>指省级财政当年拨付的资金。</w:t>
      </w:r>
    </w:p>
    <w:p>
      <w:pPr>
        <w:pStyle w:val="4"/>
        <w:spacing w:line="540" w:lineRule="auto"/>
        <w:ind w:firstLine="420"/>
        <w:jc w:val="left"/>
      </w:pPr>
      <w:r>
        <w:rPr>
          <w:b/>
          <w:sz w:val="36"/>
          <w:szCs w:val="36"/>
        </w:rPr>
        <w:t>2.上级补助收入：</w:t>
      </w:r>
      <w:r>
        <w:rPr>
          <w:sz w:val="36"/>
          <w:szCs w:val="36"/>
        </w:rPr>
        <w:t>指单位从主管部门和上级单位取得的非财政性补助收入。</w:t>
      </w:r>
    </w:p>
    <w:p>
      <w:pPr>
        <w:pStyle w:val="4"/>
        <w:spacing w:line="540" w:lineRule="auto"/>
        <w:ind w:firstLine="420"/>
        <w:jc w:val="left"/>
      </w:pPr>
      <w:r>
        <w:rPr>
          <w:b/>
          <w:sz w:val="36"/>
          <w:szCs w:val="36"/>
        </w:rPr>
        <w:t>3.事业收入：</w:t>
      </w:r>
      <w:r>
        <w:rPr>
          <w:sz w:val="36"/>
          <w:szCs w:val="36"/>
        </w:rPr>
        <w:t>指事业单位开展专业业务活动及辅助活动所取得的收入。</w:t>
      </w:r>
    </w:p>
    <w:p>
      <w:pPr>
        <w:pStyle w:val="4"/>
        <w:spacing w:line="540" w:lineRule="auto"/>
        <w:ind w:firstLine="420"/>
        <w:jc w:val="left"/>
      </w:pPr>
      <w:r>
        <w:rPr>
          <w:b/>
          <w:sz w:val="36"/>
          <w:szCs w:val="36"/>
        </w:rPr>
        <w:t>4.经营收入：</w:t>
      </w:r>
      <w:r>
        <w:rPr>
          <w:sz w:val="36"/>
          <w:szCs w:val="36"/>
        </w:rPr>
        <w:t>指事业单位在专业业务活动及辅助活动之外开展非独立核算经营活动取得的收入。</w:t>
      </w:r>
    </w:p>
    <w:p>
      <w:pPr>
        <w:pStyle w:val="4"/>
        <w:spacing w:line="540" w:lineRule="auto"/>
        <w:ind w:firstLine="420"/>
        <w:jc w:val="left"/>
      </w:pPr>
      <w:r>
        <w:rPr>
          <w:b/>
          <w:sz w:val="36"/>
          <w:szCs w:val="36"/>
        </w:rPr>
        <w:t>5.附属单位上缴收入：</w:t>
      </w:r>
      <w:r>
        <w:rPr>
          <w:sz w:val="36"/>
          <w:szCs w:val="36"/>
        </w:rPr>
        <w:t>指单位附属的独立核算单位按照规定上缴的收入。</w:t>
      </w:r>
    </w:p>
    <w:p>
      <w:pPr>
        <w:pStyle w:val="4"/>
        <w:spacing w:line="540" w:lineRule="auto"/>
        <w:ind w:firstLine="420"/>
        <w:jc w:val="left"/>
      </w:pPr>
      <w:r>
        <w:rPr>
          <w:b/>
          <w:sz w:val="36"/>
          <w:szCs w:val="36"/>
        </w:rPr>
        <w:t>6.其他收入：</w:t>
      </w:r>
      <w:r>
        <w:rPr>
          <w:sz w:val="36"/>
          <w:szCs w:val="36"/>
        </w:rPr>
        <w:t>指除上述“财政拨款收入”、</w:t>
      </w:r>
      <w:r>
        <w:rPr>
          <w:b/>
          <w:sz w:val="36"/>
          <w:szCs w:val="36"/>
        </w:rPr>
        <w:t xml:space="preserve"> </w:t>
      </w:r>
      <w:r>
        <w:rPr>
          <w:sz w:val="36"/>
          <w:szCs w:val="36"/>
        </w:rPr>
        <w:t>“上级补助收入”、“事业收入”、“经营收入”、“附属单位上缴收入”等以外的收入。</w:t>
      </w:r>
    </w:p>
    <w:p>
      <w:pPr>
        <w:pStyle w:val="4"/>
        <w:spacing w:line="540" w:lineRule="auto"/>
        <w:ind w:firstLine="420"/>
        <w:jc w:val="left"/>
      </w:pPr>
      <w:r>
        <w:rPr>
          <w:b/>
          <w:sz w:val="36"/>
          <w:szCs w:val="36"/>
        </w:rPr>
        <w:t>7.用事业基金弥补收支差额：</w:t>
      </w:r>
      <w:r>
        <w:rPr>
          <w:sz w:val="36"/>
          <w:szCs w:val="36"/>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4"/>
        <w:spacing w:line="540" w:lineRule="auto"/>
        <w:ind w:firstLine="420"/>
        <w:jc w:val="left"/>
      </w:pPr>
      <w:r>
        <w:rPr>
          <w:b/>
          <w:sz w:val="36"/>
          <w:szCs w:val="36"/>
        </w:rPr>
        <w:t>8.上年结转和结余：</w:t>
      </w:r>
      <w:r>
        <w:rPr>
          <w:sz w:val="36"/>
          <w:szCs w:val="36"/>
        </w:rPr>
        <w:t>指以前年度尚未完成、结转到本年按有关规定继续使用的资金。</w:t>
      </w:r>
    </w:p>
    <w:p>
      <w:pPr>
        <w:pStyle w:val="4"/>
        <w:spacing w:line="540" w:lineRule="auto"/>
        <w:ind w:firstLine="420"/>
        <w:jc w:val="left"/>
      </w:pPr>
      <w:r>
        <w:rPr>
          <w:b/>
          <w:sz w:val="36"/>
          <w:szCs w:val="36"/>
        </w:rPr>
        <w:t>9.基本支出：</w:t>
      </w:r>
      <w:r>
        <w:rPr>
          <w:sz w:val="36"/>
          <w:szCs w:val="36"/>
        </w:rPr>
        <w:t>指保障机构正常运转、完成日常工作任务而发生的人员支出和公用支出。</w:t>
      </w:r>
    </w:p>
    <w:p>
      <w:pPr>
        <w:pStyle w:val="4"/>
        <w:spacing w:line="540" w:lineRule="auto"/>
        <w:ind w:firstLine="420"/>
        <w:jc w:val="left"/>
      </w:pPr>
      <w:r>
        <w:rPr>
          <w:b/>
          <w:sz w:val="36"/>
          <w:szCs w:val="36"/>
        </w:rPr>
        <w:t>10.项目支出：</w:t>
      </w:r>
      <w:r>
        <w:rPr>
          <w:sz w:val="36"/>
          <w:szCs w:val="36"/>
        </w:rPr>
        <w:t>指在基本支出之外为完成特定行政任务和事业发展目标所发生的支出。</w:t>
      </w:r>
    </w:p>
    <w:p>
      <w:pPr>
        <w:pStyle w:val="4"/>
        <w:spacing w:line="540" w:lineRule="auto"/>
        <w:ind w:firstLine="420"/>
        <w:jc w:val="left"/>
      </w:pPr>
      <w:r>
        <w:rPr>
          <w:b/>
          <w:sz w:val="36"/>
          <w:szCs w:val="36"/>
        </w:rPr>
        <w:t>11.上缴上级支出：</w:t>
      </w:r>
      <w:r>
        <w:rPr>
          <w:sz w:val="36"/>
          <w:szCs w:val="36"/>
        </w:rPr>
        <w:t>指事业单位按照财政部门和主管部门的规定上缴上级单位的支出。</w:t>
      </w:r>
    </w:p>
    <w:p>
      <w:pPr>
        <w:pStyle w:val="4"/>
        <w:spacing w:line="540" w:lineRule="auto"/>
        <w:ind w:firstLine="420"/>
        <w:jc w:val="left"/>
      </w:pPr>
      <w:r>
        <w:rPr>
          <w:b/>
          <w:sz w:val="36"/>
          <w:szCs w:val="36"/>
        </w:rPr>
        <w:t>12.经营支出：</w:t>
      </w:r>
      <w:r>
        <w:rPr>
          <w:sz w:val="36"/>
          <w:szCs w:val="36"/>
        </w:rPr>
        <w:t>指事业单位在专业活动及辅助活动之外开展非独立核算经营活动发生的支出。</w:t>
      </w:r>
    </w:p>
    <w:p>
      <w:pPr>
        <w:pStyle w:val="4"/>
        <w:spacing w:line="540" w:lineRule="auto"/>
        <w:ind w:firstLine="420"/>
        <w:jc w:val="left"/>
      </w:pPr>
      <w:r>
        <w:rPr>
          <w:b/>
          <w:sz w:val="36"/>
          <w:szCs w:val="36"/>
        </w:rPr>
        <w:t>13.对附属单位补助支出：</w:t>
      </w:r>
      <w:r>
        <w:rPr>
          <w:sz w:val="36"/>
          <w:szCs w:val="36"/>
        </w:rPr>
        <w:t>指事业单位用财政补助收入之外的收入对附属单位补助发生的支出。</w:t>
      </w:r>
    </w:p>
    <w:p>
      <w:pPr>
        <w:pStyle w:val="4"/>
        <w:spacing w:line="540" w:lineRule="auto"/>
        <w:ind w:firstLine="420"/>
        <w:jc w:val="left"/>
      </w:pPr>
      <w:r>
        <w:rPr>
          <w:b/>
          <w:sz w:val="36"/>
          <w:szCs w:val="36"/>
        </w:rPr>
        <w:t>14.“三公”经费：</w:t>
      </w:r>
      <w:r>
        <w:rPr>
          <w:sz w:val="36"/>
          <w:szCs w:val="36"/>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spacing w:line="540" w:lineRule="auto"/>
        <w:ind w:firstLine="420"/>
        <w:jc w:val="left"/>
      </w:pPr>
      <w:r>
        <w:rPr>
          <w:b/>
          <w:sz w:val="36"/>
          <w:szCs w:val="36"/>
        </w:rPr>
        <w:t>15.一般公共服务（类）财政事务（款）行政运行（项）：</w:t>
      </w:r>
      <w:r>
        <w:rPr>
          <w:sz w:val="36"/>
          <w:szCs w:val="36"/>
        </w:rPr>
        <w:t>反映行政单位（包括实行公务员管理的事业单位）的基本支出。</w:t>
      </w:r>
    </w:p>
    <w:p>
      <w:pPr>
        <w:pStyle w:val="4"/>
        <w:spacing w:line="540" w:lineRule="auto"/>
        <w:ind w:firstLine="420"/>
        <w:jc w:val="left"/>
      </w:pPr>
      <w:r>
        <w:rPr>
          <w:b/>
          <w:sz w:val="36"/>
          <w:szCs w:val="36"/>
        </w:rPr>
        <w:t>16.一般公共服务（类）财政事务（款）一般行政管理事务（项）：</w:t>
      </w:r>
      <w:r>
        <w:rPr>
          <w:sz w:val="36"/>
          <w:szCs w:val="36"/>
        </w:rPr>
        <w:t>反映行政单位（包括实行公务员管理的事业单位）未单独设置项级科目的其他项目支出。</w:t>
      </w:r>
    </w:p>
    <w:p>
      <w:pPr>
        <w:pStyle w:val="4"/>
        <w:spacing w:line="540" w:lineRule="auto"/>
        <w:ind w:firstLine="420"/>
        <w:jc w:val="left"/>
      </w:pPr>
      <w:r>
        <w:rPr>
          <w:b/>
          <w:sz w:val="36"/>
          <w:szCs w:val="36"/>
        </w:rPr>
        <w:t>17.一般公共服务（类）财政事务（款）预算改革业务（项）：</w:t>
      </w:r>
      <w:r>
        <w:rPr>
          <w:sz w:val="36"/>
          <w:szCs w:val="36"/>
        </w:rPr>
        <w:t>反映财政部门用于预算改革方面的支出。</w:t>
      </w:r>
    </w:p>
    <w:p>
      <w:pPr>
        <w:pStyle w:val="4"/>
        <w:spacing w:line="540" w:lineRule="auto"/>
        <w:ind w:firstLine="420"/>
        <w:jc w:val="left"/>
      </w:pPr>
      <w:r>
        <w:rPr>
          <w:b/>
          <w:sz w:val="36"/>
          <w:szCs w:val="36"/>
        </w:rPr>
        <w:t>18.一般公共服务（类）财政事务（款）财政国库业务（项）：</w:t>
      </w:r>
      <w:r>
        <w:rPr>
          <w:sz w:val="36"/>
          <w:szCs w:val="36"/>
        </w:rPr>
        <w:t>反映财政部门用于财政国库集中收付业务方面的支出。</w:t>
      </w:r>
    </w:p>
    <w:p>
      <w:pPr>
        <w:pStyle w:val="4"/>
        <w:spacing w:line="540" w:lineRule="auto"/>
        <w:ind w:firstLine="420"/>
        <w:jc w:val="left"/>
      </w:pPr>
      <w:r>
        <w:rPr>
          <w:b/>
          <w:sz w:val="36"/>
          <w:szCs w:val="36"/>
        </w:rPr>
        <w:t>19.一般公共服务（类）财政事务（款）信息化建设支出（项）：</w:t>
      </w:r>
      <w:r>
        <w:rPr>
          <w:sz w:val="36"/>
          <w:szCs w:val="36"/>
        </w:rPr>
        <w:t>反映财政部门用于“金财工程”等信息化建设方面的支出。</w:t>
      </w:r>
    </w:p>
    <w:p>
      <w:pPr>
        <w:pStyle w:val="4"/>
        <w:spacing w:line="540" w:lineRule="auto"/>
        <w:ind w:firstLine="420"/>
        <w:jc w:val="left"/>
      </w:pPr>
      <w:r>
        <w:rPr>
          <w:b/>
          <w:sz w:val="36"/>
          <w:szCs w:val="36"/>
        </w:rPr>
        <w:t>20.一般公共服务（类）财政事务（款）财政委托业务支出（项）：</w:t>
      </w:r>
      <w:r>
        <w:rPr>
          <w:sz w:val="36"/>
          <w:szCs w:val="36"/>
        </w:rPr>
        <w:t>反映财政委托评审机构进行财政投资评审和委托建设银行等机构代理业务发生的支出。</w:t>
      </w:r>
    </w:p>
    <w:p>
      <w:pPr>
        <w:pStyle w:val="4"/>
        <w:spacing w:line="540" w:lineRule="auto"/>
        <w:ind w:firstLine="420"/>
        <w:jc w:val="left"/>
      </w:pPr>
      <w:r>
        <w:rPr>
          <w:b/>
          <w:sz w:val="36"/>
          <w:szCs w:val="36"/>
        </w:rPr>
        <w:t>21.一般公共服务（类）财政事务（款）事业运行（项）：</w:t>
      </w:r>
      <w:r>
        <w:rPr>
          <w:sz w:val="36"/>
          <w:szCs w:val="36"/>
        </w:rPr>
        <w:t>反映事业单位的基本支出，不包括行政单位（包括实行公务员管理的事业单位）后勤服务中心、医务室等附属事业单位。</w:t>
      </w:r>
    </w:p>
    <w:p>
      <w:pPr>
        <w:pStyle w:val="4"/>
        <w:spacing w:line="540" w:lineRule="auto"/>
        <w:ind w:firstLine="420"/>
        <w:jc w:val="left"/>
      </w:pPr>
      <w:r>
        <w:rPr>
          <w:b/>
          <w:sz w:val="36"/>
          <w:szCs w:val="36"/>
        </w:rPr>
        <w:t>22.一般公共服务（类）财政事务（款）其他财政事务支出（项）：</w:t>
      </w:r>
      <w:r>
        <w:rPr>
          <w:sz w:val="36"/>
          <w:szCs w:val="36"/>
        </w:rPr>
        <w:t>反映除上述项目以外其他财政事务方面的支出。</w:t>
      </w:r>
    </w:p>
    <w:p>
      <w:pPr>
        <w:pStyle w:val="4"/>
        <w:spacing w:line="540" w:lineRule="auto"/>
        <w:ind w:firstLine="420"/>
        <w:jc w:val="left"/>
      </w:pPr>
      <w:r>
        <w:rPr>
          <w:b/>
          <w:sz w:val="36"/>
          <w:szCs w:val="36"/>
        </w:rPr>
        <w:t>23.科学技术（类）其他科学技术支出（款）其他科学技术支出（项）：</w:t>
      </w:r>
      <w:r>
        <w:rPr>
          <w:sz w:val="36"/>
          <w:szCs w:val="36"/>
        </w:rPr>
        <w:t>反映其他用于科技方面的支出。</w:t>
      </w:r>
    </w:p>
    <w:p>
      <w:pPr>
        <w:pStyle w:val="4"/>
        <w:spacing w:line="540" w:lineRule="auto"/>
        <w:ind w:firstLine="420"/>
        <w:jc w:val="left"/>
      </w:pPr>
      <w:r>
        <w:rPr>
          <w:b/>
          <w:sz w:val="36"/>
          <w:szCs w:val="36"/>
        </w:rPr>
        <w:t>24.社会保障和就业（类）行政事业单位离退休（款）归口管理的行政单位离退休（项）：</w:t>
      </w:r>
      <w:r>
        <w:rPr>
          <w:sz w:val="36"/>
          <w:szCs w:val="36"/>
        </w:rPr>
        <w:t>反映实行归口管理的行政单位（包括实行公务员管理的事业单位）开支的离退休经费。</w:t>
      </w:r>
    </w:p>
    <w:p>
      <w:pPr>
        <w:pStyle w:val="4"/>
        <w:spacing w:line="540" w:lineRule="auto"/>
        <w:ind w:firstLine="420"/>
        <w:jc w:val="left"/>
      </w:pPr>
      <w:r>
        <w:rPr>
          <w:b/>
          <w:sz w:val="36"/>
          <w:szCs w:val="36"/>
        </w:rPr>
        <w:t>25.社会保障和就业（类）行政事业单位离退休（款）事业单位离退休（项）：</w:t>
      </w:r>
      <w:r>
        <w:rPr>
          <w:sz w:val="36"/>
          <w:szCs w:val="36"/>
        </w:rPr>
        <w:t>反映实行归口管理的事业单位开支的离退休经费。</w:t>
      </w:r>
    </w:p>
    <w:p>
      <w:pPr>
        <w:pStyle w:val="4"/>
        <w:spacing w:line="540" w:lineRule="auto"/>
        <w:ind w:firstLine="420"/>
        <w:jc w:val="left"/>
      </w:pPr>
      <w:r>
        <w:rPr>
          <w:b/>
          <w:sz w:val="36"/>
          <w:szCs w:val="36"/>
        </w:rPr>
        <w:t>26.医疗卫生（类）医疗保障（款）行政单位医疗（项）：</w:t>
      </w:r>
      <w:r>
        <w:rPr>
          <w:sz w:val="36"/>
          <w:szCs w:val="36"/>
        </w:rPr>
        <w:t>反映财政部门集中安排的行政单位基本医疗保险缴费经费，未参加医疗保险的行政单位的公费医疗经费，按国家规定享受离休人员、红军老战士待遇人员的医疗经费。</w:t>
      </w:r>
    </w:p>
    <w:p>
      <w:pPr>
        <w:pStyle w:val="4"/>
        <w:spacing w:line="540" w:lineRule="auto"/>
        <w:ind w:firstLine="420"/>
        <w:jc w:val="left"/>
      </w:pPr>
      <w:r>
        <w:rPr>
          <w:b/>
          <w:sz w:val="36"/>
          <w:szCs w:val="36"/>
        </w:rPr>
        <w:t>27.医疗卫生（类）其他医疗卫生支出（款）其他医疗卫生支出（项）：</w:t>
      </w:r>
      <w:r>
        <w:rPr>
          <w:sz w:val="36"/>
          <w:szCs w:val="36"/>
        </w:rPr>
        <w:t>反映除上述项目以外其他用于医疗卫生方面的支出。</w:t>
      </w:r>
    </w:p>
    <w:p>
      <w:pPr>
        <w:pStyle w:val="4"/>
        <w:spacing w:line="540" w:lineRule="auto"/>
        <w:ind w:firstLine="420"/>
        <w:jc w:val="left"/>
      </w:pPr>
      <w:r>
        <w:rPr>
          <w:b/>
          <w:sz w:val="36"/>
          <w:szCs w:val="36"/>
        </w:rPr>
        <w:t>28.节能环保支出（类）污染防治（款）水体（项）：</w:t>
      </w:r>
      <w:r>
        <w:rPr>
          <w:sz w:val="36"/>
          <w:szCs w:val="36"/>
        </w:rPr>
        <w:t>反映政府在排水、污水处理、水污染防治、湖库生态环境保护、水源地保护、国土江河综合整治、河流治理与保护、地下水修复与保护等方面的支出。</w:t>
      </w:r>
    </w:p>
    <w:p>
      <w:pPr>
        <w:pStyle w:val="4"/>
        <w:spacing w:line="540" w:lineRule="auto"/>
        <w:ind w:firstLine="420"/>
        <w:jc w:val="left"/>
      </w:pPr>
      <w:r>
        <w:rPr>
          <w:b/>
          <w:sz w:val="36"/>
          <w:szCs w:val="36"/>
        </w:rPr>
        <w:t>29.农林水事务（类）农业（款）其他农业支出（项）：</w:t>
      </w:r>
      <w:r>
        <w:rPr>
          <w:sz w:val="36"/>
          <w:szCs w:val="36"/>
        </w:rPr>
        <w:t>反映其他用于农业方面的支出。</w:t>
      </w:r>
    </w:p>
    <w:p>
      <w:pPr>
        <w:pStyle w:val="4"/>
        <w:spacing w:line="540" w:lineRule="auto"/>
        <w:ind w:firstLine="420"/>
        <w:jc w:val="left"/>
      </w:pPr>
      <w:r>
        <w:rPr>
          <w:b/>
          <w:sz w:val="36"/>
          <w:szCs w:val="36"/>
        </w:rPr>
        <w:t>30.交通运输（类）石油价格改革对交通运输的补贴（款）石油价格改革补贴其他支出（项）：</w:t>
      </w:r>
      <w:r>
        <w:rPr>
          <w:sz w:val="36"/>
          <w:szCs w:val="36"/>
        </w:rPr>
        <w:t>反映石油价格改革财政补贴对其他方面的支出。</w:t>
      </w:r>
    </w:p>
    <w:p>
      <w:pPr>
        <w:pStyle w:val="4"/>
        <w:spacing w:line="540" w:lineRule="auto"/>
        <w:ind w:firstLine="420"/>
        <w:jc w:val="left"/>
      </w:pPr>
      <w:r>
        <w:rPr>
          <w:b/>
          <w:sz w:val="36"/>
          <w:szCs w:val="36"/>
        </w:rPr>
        <w:t>31.资源勘探信息等支出（类）工业和信息产业监管支出（款）其他工业和信息产业监管支出（项）：</w:t>
      </w:r>
      <w:r>
        <w:rPr>
          <w:sz w:val="36"/>
          <w:szCs w:val="36"/>
        </w:rPr>
        <w:t>反映其他用于工业和信息产业监管方面的支出。</w:t>
      </w:r>
    </w:p>
    <w:p>
      <w:pPr>
        <w:pStyle w:val="4"/>
        <w:spacing w:line="540" w:lineRule="auto"/>
        <w:ind w:firstLine="420"/>
        <w:jc w:val="left"/>
      </w:pPr>
      <w:r>
        <w:rPr>
          <w:b/>
          <w:sz w:val="36"/>
          <w:szCs w:val="36"/>
        </w:rPr>
        <w:t>32.资源勘探信息等支出（类）其他资源勘探电力信息等支出（款）建设项目贷款贴息（项）：</w:t>
      </w:r>
      <w:r>
        <w:rPr>
          <w:sz w:val="36"/>
          <w:szCs w:val="36"/>
        </w:rPr>
        <w:t>反映根据国家规定用于特定建设项目及国家级高新技术开发区、中西部经济技术开发区建设项目设施贷款的财政贴息支出。</w:t>
      </w:r>
    </w:p>
    <w:p>
      <w:pPr>
        <w:pStyle w:val="4"/>
        <w:spacing w:line="540" w:lineRule="auto"/>
        <w:ind w:firstLine="420"/>
        <w:jc w:val="left"/>
      </w:pPr>
      <w:r>
        <w:rPr>
          <w:b/>
          <w:sz w:val="36"/>
          <w:szCs w:val="36"/>
        </w:rPr>
        <w:t>33. 国土资源气象等支出（类）国土资源事务（款）其他国土资源事务支出（项）：</w:t>
      </w:r>
      <w:r>
        <w:rPr>
          <w:sz w:val="36"/>
          <w:szCs w:val="36"/>
        </w:rPr>
        <w:t>反映其他用于国土资源事务方面的支出。</w:t>
      </w:r>
    </w:p>
    <w:p>
      <w:pPr>
        <w:pStyle w:val="4"/>
        <w:spacing w:line="540" w:lineRule="auto"/>
        <w:ind w:firstLine="420"/>
        <w:jc w:val="left"/>
      </w:pPr>
      <w:r>
        <w:rPr>
          <w:b/>
          <w:sz w:val="36"/>
          <w:szCs w:val="36"/>
        </w:rPr>
        <w:t>34.住房保障（类）住房改革（款）住房公积金（项）：</w:t>
      </w:r>
      <w:r>
        <w:rPr>
          <w:sz w:val="36"/>
          <w:szCs w:val="36"/>
        </w:rPr>
        <w:t>反映行政事业单位按人力资源和社会保障部、财政部规定的基本工资和津贴补贴以及规定比例为职工缴纳的住房公积金。</w:t>
      </w:r>
    </w:p>
    <w:p>
      <w:pPr>
        <w:pStyle w:val="4"/>
        <w:spacing w:line="540" w:lineRule="auto"/>
        <w:ind w:firstLine="420"/>
        <w:jc w:val="left"/>
      </w:pPr>
      <w:r>
        <w:rPr>
          <w:b/>
          <w:sz w:val="36"/>
          <w:szCs w:val="36"/>
        </w:rPr>
        <w:t>35.其他支出（类）其他支出（款）其他支出（项）：</w:t>
      </w:r>
      <w:r>
        <w:rPr>
          <w:sz w:val="36"/>
          <w:szCs w:val="36"/>
        </w:rPr>
        <w:t>反映其他不能划分到具体功能科目中的支出项目。</w:t>
      </w:r>
    </w:p>
    <w:p>
      <w:pPr>
        <w:pStyle w:val="4"/>
        <w:spacing w:line="540" w:lineRule="auto"/>
        <w:ind w:firstLine="420"/>
        <w:jc w:val="left"/>
      </w:pPr>
      <w:r>
        <w:rPr>
          <w:b/>
          <w:sz w:val="36"/>
          <w:szCs w:val="36"/>
        </w:rPr>
        <w:t>36.机关运行经费：</w:t>
      </w:r>
      <w:r>
        <w:rPr>
          <w:sz w:val="36"/>
          <w:szCs w:val="36"/>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spacing w:line="540" w:lineRule="auto"/>
        <w:jc w:val="both"/>
      </w:pPr>
    </w:p>
    <w:p>
      <w:pPr>
        <w:jc w:val="left"/>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splitPgBreakAndParaMark/>
    <w:compatSetting w:name="compatibilityMode" w:uri="http://schemas.microsoft.com/office/word" w:val="12"/>
  </w:compat>
  <w:rsids>
    <w:rsidRoot w:val="00000000"/>
    <w:rsid w:val="1433342D"/>
    <w:rsid w:val="7C1A3F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微软雅黑"/>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sz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石墨文档正文"/>
    <w:qFormat/>
    <w:uiPriority w:val="0"/>
    <w:rPr>
      <w:rFonts w:ascii="微软雅黑" w:hAnsi="微软雅黑" w:eastAsia="微软雅黑" w:cs="微软雅黑"/>
      <w:sz w:val="22"/>
      <w:szCs w:val="22"/>
    </w:rPr>
  </w:style>
  <w:style w:type="paragraph" w:customStyle="1" w:styleId="5">
    <w:name w:val="石墨文档标题"/>
    <w:next w:val="4"/>
    <w:unhideWhenUsed/>
    <w:qFormat/>
    <w:uiPriority w:val="9"/>
    <w:pPr>
      <w:spacing w:before="260" w:after="260"/>
      <w:outlineLvl w:val="0"/>
    </w:pPr>
    <w:rPr>
      <w:rFonts w:ascii="微软雅黑" w:hAnsi="微软雅黑" w:eastAsia="微软雅黑" w:cs="微软雅黑"/>
      <w:b/>
      <w:bCs/>
      <w:sz w:val="40"/>
      <w:szCs w:val="40"/>
    </w:rPr>
  </w:style>
  <w:style w:type="paragraph" w:customStyle="1" w:styleId="6">
    <w:name w:val="石墨文档副标题"/>
    <w:qFormat/>
    <w:uiPriority w:val="0"/>
    <w:pPr>
      <w:spacing w:before="260" w:after="260"/>
    </w:pPr>
    <w:rPr>
      <w:rFonts w:ascii="微软雅黑" w:hAnsi="微软雅黑" w:eastAsia="微软雅黑" w:cs="微软雅黑"/>
      <w:color w:val="888888"/>
      <w:sz w:val="36"/>
      <w:szCs w:val="36"/>
    </w:rPr>
  </w:style>
  <w:style w:type="paragraph" w:customStyle="1" w:styleId="7">
    <w:name w:val="石墨文档标题 1"/>
    <w:next w:val="4"/>
    <w:unhideWhenUsed/>
    <w:qFormat/>
    <w:uiPriority w:val="9"/>
    <w:pPr>
      <w:spacing w:before="260" w:after="260"/>
      <w:outlineLvl w:val="0"/>
    </w:pPr>
    <w:rPr>
      <w:rFonts w:ascii="微软雅黑" w:hAnsi="微软雅黑" w:eastAsia="微软雅黑" w:cs="微软雅黑"/>
      <w:b/>
      <w:bCs/>
      <w:sz w:val="32"/>
      <w:szCs w:val="32"/>
    </w:rPr>
  </w:style>
  <w:style w:type="paragraph" w:customStyle="1" w:styleId="8">
    <w:name w:val="石墨文档标题 2"/>
    <w:next w:val="4"/>
    <w:unhideWhenUsed/>
    <w:qFormat/>
    <w:uiPriority w:val="9"/>
    <w:pPr>
      <w:spacing w:before="260" w:after="260"/>
      <w:outlineLvl w:val="1"/>
    </w:pPr>
    <w:rPr>
      <w:rFonts w:ascii="微软雅黑" w:hAnsi="微软雅黑" w:eastAsia="微软雅黑" w:cs="微软雅黑"/>
      <w:b/>
      <w:bCs/>
      <w:sz w:val="28"/>
      <w:szCs w:val="28"/>
    </w:rPr>
  </w:style>
  <w:style w:type="paragraph" w:customStyle="1" w:styleId="9">
    <w:name w:val="石墨文档标题 3"/>
    <w:next w:val="4"/>
    <w:unhideWhenUsed/>
    <w:qFormat/>
    <w:uiPriority w:val="9"/>
    <w:pPr>
      <w:spacing w:before="260" w:after="260"/>
      <w:outlineLvl w:val="2"/>
    </w:pPr>
    <w:rPr>
      <w:rFonts w:ascii="微软雅黑" w:hAnsi="微软雅黑" w:eastAsia="微软雅黑" w:cs="微软雅黑"/>
      <w:b/>
      <w:bCs/>
      <w:sz w:val="26"/>
      <w:szCs w:val="26"/>
    </w:rPr>
  </w:style>
  <w:style w:type="paragraph" w:customStyle="1" w:styleId="10">
    <w:name w:val="石墨文档标题 4"/>
    <w:next w:val="4"/>
    <w:unhideWhenUsed/>
    <w:qFormat/>
    <w:uiPriority w:val="9"/>
    <w:pPr>
      <w:spacing w:before="260" w:after="260"/>
      <w:outlineLvl w:val="3"/>
    </w:pPr>
    <w:rPr>
      <w:rFonts w:ascii="微软雅黑" w:hAnsi="微软雅黑" w:eastAsia="微软雅黑" w:cs="微软雅黑"/>
      <w:b/>
      <w:bCs/>
      <w:sz w:val="24"/>
      <w:szCs w:val="24"/>
    </w:rPr>
  </w:style>
  <w:style w:type="paragraph" w:customStyle="1" w:styleId="11">
    <w:name w:val="石墨文档引用"/>
    <w:qFormat/>
    <w:uiPriority w:val="0"/>
    <w:pPr>
      <w:pBdr>
        <w:left w:val="single" w:color="F0F0F0" w:sz="30" w:space="10"/>
      </w:pBdr>
    </w:pPr>
    <w:rPr>
      <w:rFonts w:ascii="微软雅黑" w:hAnsi="微软雅黑" w:eastAsia="微软雅黑" w:cs="微软雅黑"/>
      <w:color w:val="ADADAD"/>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2021-08-27T01:45:00Z</dcterms:created>
  <dc:creator> </dc:creator>
  <cp:lastModifiedBy>妥妥的</cp:lastModifiedBy>
  <dcterms:modified xsi:type="dcterms:W3CDTF">2021-08-30T07:17:36Z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8B2BA392A5F54E879FAFCDF4D9A05833</vt:lpwstr>
  </property>
</Properties>
</file>