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b/>
          <w:sz w:val="44"/>
          <w:szCs w:val="44"/>
        </w:rPr>
      </w:pPr>
      <w:r>
        <w:rPr>
          <w:rFonts w:hint="eastAsia" w:asciiTheme="majorEastAsia" w:hAnsiTheme="majorEastAsia" w:eastAsiaTheme="majorEastAsia"/>
          <w:b/>
          <w:sz w:val="44"/>
          <w:szCs w:val="44"/>
          <w:lang w:val="en-US" w:eastAsia="zh-CN"/>
        </w:rPr>
        <w:t>2021年</w:t>
      </w:r>
      <w:r>
        <w:rPr>
          <w:rFonts w:hint="eastAsia" w:asciiTheme="majorEastAsia" w:hAnsiTheme="majorEastAsia" w:eastAsiaTheme="majorEastAsia"/>
          <w:b/>
          <w:sz w:val="44"/>
          <w:szCs w:val="44"/>
          <w:lang w:eastAsia="zh-CN"/>
        </w:rPr>
        <w:t>明山区</w:t>
      </w:r>
      <w:r>
        <w:rPr>
          <w:rFonts w:hint="eastAsia" w:asciiTheme="majorEastAsia" w:hAnsiTheme="majorEastAsia" w:eastAsiaTheme="majorEastAsia"/>
          <w:b/>
          <w:sz w:val="44"/>
          <w:szCs w:val="44"/>
        </w:rPr>
        <w:t>财政衔接推进乡村振兴</w:t>
      </w:r>
    </w:p>
    <w:p>
      <w:pPr>
        <w:jc w:val="center"/>
        <w:rPr>
          <w:rFonts w:hint="eastAsia" w:asciiTheme="majorEastAsia" w:hAnsiTheme="majorEastAsia" w:eastAsiaTheme="majorEastAsia"/>
          <w:b/>
          <w:sz w:val="44"/>
          <w:szCs w:val="44"/>
          <w:lang w:eastAsia="zh-CN"/>
        </w:rPr>
      </w:pPr>
      <w:r>
        <w:rPr>
          <w:rFonts w:hint="eastAsia" w:asciiTheme="majorEastAsia" w:hAnsiTheme="majorEastAsia" w:eastAsiaTheme="majorEastAsia"/>
          <w:b/>
          <w:sz w:val="44"/>
          <w:szCs w:val="44"/>
        </w:rPr>
        <w:t>补助资金</w:t>
      </w:r>
      <w:r>
        <w:rPr>
          <w:rFonts w:hint="eastAsia" w:asciiTheme="majorEastAsia" w:hAnsiTheme="majorEastAsia" w:eastAsiaTheme="majorEastAsia"/>
          <w:b/>
          <w:sz w:val="44"/>
          <w:szCs w:val="44"/>
          <w:lang w:eastAsia="zh-CN"/>
        </w:rPr>
        <w:t>项目</w:t>
      </w:r>
      <w:bookmarkStart w:id="0" w:name="_GoBack"/>
      <w:bookmarkEnd w:id="0"/>
      <w:r>
        <w:rPr>
          <w:rFonts w:hint="eastAsia" w:asciiTheme="majorEastAsia" w:hAnsiTheme="majorEastAsia" w:eastAsiaTheme="majorEastAsia"/>
          <w:b/>
          <w:sz w:val="44"/>
          <w:szCs w:val="44"/>
        </w:rPr>
        <w:t>使用</w:t>
      </w:r>
      <w:r>
        <w:rPr>
          <w:rFonts w:hint="eastAsia" w:asciiTheme="majorEastAsia" w:hAnsiTheme="majorEastAsia" w:eastAsiaTheme="majorEastAsia"/>
          <w:b/>
          <w:sz w:val="44"/>
          <w:szCs w:val="44"/>
          <w:lang w:eastAsia="zh-CN"/>
        </w:rPr>
        <w:t>计划</w:t>
      </w:r>
    </w:p>
    <w:p>
      <w:pPr>
        <w:jc w:val="center"/>
        <w:rPr>
          <w:rFonts w:hint="eastAsia" w:asciiTheme="majorEastAsia" w:hAnsiTheme="majorEastAsia" w:eastAsiaTheme="majorEastAsia"/>
          <w:b/>
          <w:sz w:val="44"/>
          <w:szCs w:val="44"/>
        </w:rPr>
      </w:pP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eastAsia="仿宋_GB2312" w:hAnsiTheme="majorEastAsia"/>
          <w:sz w:val="32"/>
          <w:szCs w:val="32"/>
        </w:rPr>
      </w:pPr>
      <w:r>
        <w:rPr>
          <w:rFonts w:hint="eastAsia" w:ascii="仿宋_GB2312" w:eastAsia="仿宋_GB2312" w:hAnsiTheme="majorEastAsia"/>
          <w:sz w:val="32"/>
          <w:szCs w:val="32"/>
        </w:rPr>
        <w:t>为全面贯彻党的十九大精神，深入实施乡村振兴战略，通过统筹安排专项资金扶持乡村发展，全力推动乡村产业振兴、人才振兴、文化振兴、生态振兴、组织振兴。现将</w:t>
      </w:r>
      <w:r>
        <w:rPr>
          <w:rFonts w:hint="eastAsia" w:ascii="仿宋_GB2312" w:eastAsia="仿宋_GB2312" w:hAnsiTheme="majorEastAsia"/>
          <w:sz w:val="32"/>
          <w:szCs w:val="32"/>
          <w:lang w:eastAsia="zh-CN"/>
        </w:rPr>
        <w:t>明山区衔接推进</w:t>
      </w:r>
      <w:r>
        <w:rPr>
          <w:rFonts w:hint="eastAsia" w:ascii="仿宋_GB2312" w:eastAsia="仿宋_GB2312" w:hAnsiTheme="majorEastAsia"/>
          <w:sz w:val="32"/>
          <w:szCs w:val="32"/>
        </w:rPr>
        <w:t>乡村振兴补助资金使用</w:t>
      </w:r>
      <w:r>
        <w:rPr>
          <w:rFonts w:hint="eastAsia" w:ascii="仿宋_GB2312" w:eastAsia="仿宋_GB2312" w:hAnsiTheme="majorEastAsia"/>
          <w:sz w:val="32"/>
          <w:szCs w:val="32"/>
          <w:lang w:eastAsia="zh-CN"/>
        </w:rPr>
        <w:t>计划安排</w:t>
      </w:r>
      <w:r>
        <w:rPr>
          <w:rFonts w:hint="eastAsia" w:ascii="仿宋_GB2312" w:eastAsia="仿宋_GB2312" w:hAnsiTheme="majorEastAsia"/>
          <w:sz w:val="32"/>
          <w:szCs w:val="32"/>
        </w:rPr>
        <w:t>如下：</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ascii="宋体" w:hAnsi="宋体" w:eastAsia="宋体" w:cs="Arial"/>
          <w:b/>
          <w:bCs/>
          <w:color w:val="333333"/>
          <w:kern w:val="0"/>
          <w:sz w:val="32"/>
          <w:szCs w:val="32"/>
        </w:rPr>
      </w:pPr>
      <w:r>
        <w:rPr>
          <w:rFonts w:hint="eastAsia" w:ascii="黑体" w:hAnsi="黑体" w:eastAsia="黑体"/>
          <w:sz w:val="32"/>
          <w:szCs w:val="32"/>
        </w:rPr>
        <w:t>一、资金来源及规模</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eastAsia="仿宋_GB2312" w:hAnsiTheme="majorEastAsia"/>
          <w:sz w:val="32"/>
          <w:szCs w:val="32"/>
          <w:lang w:val="en-US" w:eastAsia="zh-CN"/>
        </w:rPr>
      </w:pPr>
      <w:r>
        <w:rPr>
          <w:rFonts w:hint="eastAsia" w:ascii="仿宋_GB2312" w:eastAsia="仿宋_GB2312" w:hAnsiTheme="majorEastAsia"/>
          <w:sz w:val="32"/>
          <w:szCs w:val="32"/>
        </w:rPr>
        <w:t>2021年</w:t>
      </w:r>
      <w:r>
        <w:rPr>
          <w:rFonts w:hint="eastAsia" w:ascii="仿宋_GB2312" w:eastAsia="仿宋_GB2312" w:hAnsiTheme="majorEastAsia"/>
          <w:sz w:val="32"/>
          <w:szCs w:val="32"/>
          <w:lang w:eastAsia="zh-CN"/>
        </w:rPr>
        <w:t>明山区</w:t>
      </w:r>
      <w:r>
        <w:rPr>
          <w:rFonts w:hint="eastAsia" w:ascii="仿宋_GB2312" w:eastAsia="仿宋_GB2312" w:hAnsiTheme="majorEastAsia"/>
          <w:sz w:val="32"/>
          <w:szCs w:val="32"/>
        </w:rPr>
        <w:t>共</w:t>
      </w:r>
      <w:r>
        <w:rPr>
          <w:rFonts w:hint="eastAsia" w:ascii="仿宋_GB2312" w:eastAsia="仿宋_GB2312" w:hAnsiTheme="majorEastAsia"/>
          <w:sz w:val="32"/>
          <w:szCs w:val="32"/>
          <w:lang w:eastAsia="zh-CN"/>
        </w:rPr>
        <w:t>有推进乡村振兴发展资金</w:t>
      </w:r>
      <w:r>
        <w:rPr>
          <w:rFonts w:hint="eastAsia" w:ascii="仿宋_GB2312" w:eastAsia="仿宋_GB2312" w:hAnsiTheme="majorEastAsia"/>
          <w:sz w:val="32"/>
          <w:szCs w:val="32"/>
          <w:lang w:val="en-US" w:eastAsia="zh-CN"/>
        </w:rPr>
        <w:t>249.3万元，其中各级财政拨付衔接推进乡村振兴补助资金78万元</w:t>
      </w:r>
      <w:r>
        <w:rPr>
          <w:rFonts w:hint="eastAsia" w:ascii="仿宋_GB2312" w:eastAsia="仿宋_GB2312" w:hAnsiTheme="majorEastAsia"/>
          <w:sz w:val="32"/>
          <w:szCs w:val="32"/>
        </w:rPr>
        <w:t>，</w:t>
      </w:r>
      <w:r>
        <w:rPr>
          <w:rFonts w:hint="eastAsia" w:ascii="仿宋_GB2312" w:eastAsia="仿宋_GB2312" w:hAnsiTheme="majorEastAsia"/>
          <w:sz w:val="32"/>
          <w:szCs w:val="32"/>
          <w:lang w:eastAsia="zh-CN"/>
        </w:rPr>
        <w:t>分别为：</w:t>
      </w:r>
      <w:r>
        <w:rPr>
          <w:rFonts w:hint="eastAsia" w:ascii="仿宋_GB2312" w:eastAsia="仿宋_GB2312" w:hAnsiTheme="majorEastAsia"/>
          <w:sz w:val="32"/>
          <w:szCs w:val="32"/>
        </w:rPr>
        <w:t>中央财政下达</w:t>
      </w:r>
      <w:r>
        <w:rPr>
          <w:rFonts w:hint="eastAsia" w:ascii="仿宋_GB2312" w:eastAsia="仿宋_GB2312" w:hAnsiTheme="majorEastAsia"/>
          <w:sz w:val="32"/>
          <w:szCs w:val="32"/>
          <w:lang w:val="en-US" w:eastAsia="zh-CN"/>
        </w:rPr>
        <w:t>20</w:t>
      </w:r>
      <w:r>
        <w:rPr>
          <w:rFonts w:hint="eastAsia" w:ascii="仿宋_GB2312" w:eastAsia="仿宋_GB2312" w:hAnsiTheme="majorEastAsia"/>
          <w:sz w:val="32"/>
          <w:szCs w:val="32"/>
        </w:rPr>
        <w:t>万元，省财政下达</w:t>
      </w:r>
      <w:r>
        <w:rPr>
          <w:rFonts w:hint="eastAsia" w:ascii="仿宋_GB2312" w:eastAsia="仿宋_GB2312" w:hAnsiTheme="majorEastAsia"/>
          <w:sz w:val="32"/>
          <w:szCs w:val="32"/>
          <w:lang w:val="en-US" w:eastAsia="zh-CN"/>
        </w:rPr>
        <w:t>32</w:t>
      </w:r>
      <w:r>
        <w:rPr>
          <w:rFonts w:hint="eastAsia" w:ascii="仿宋_GB2312" w:eastAsia="仿宋_GB2312" w:hAnsiTheme="majorEastAsia"/>
          <w:sz w:val="32"/>
          <w:szCs w:val="32"/>
        </w:rPr>
        <w:t>万元</w:t>
      </w:r>
      <w:r>
        <w:rPr>
          <w:rFonts w:hint="eastAsia" w:ascii="仿宋_GB2312" w:eastAsia="仿宋_GB2312" w:hAnsiTheme="majorEastAsia"/>
          <w:sz w:val="32"/>
          <w:szCs w:val="32"/>
          <w:lang w:val="en-US" w:eastAsia="zh-CN"/>
        </w:rPr>
        <w:t>,市本级财政下达6万元</w:t>
      </w:r>
      <w:r>
        <w:rPr>
          <w:rFonts w:hint="eastAsia" w:ascii="仿宋_GB2312" w:eastAsia="仿宋_GB2312" w:hAnsiTheme="majorEastAsia"/>
          <w:sz w:val="32"/>
          <w:szCs w:val="32"/>
        </w:rPr>
        <w:t>。</w:t>
      </w:r>
      <w:r>
        <w:rPr>
          <w:rFonts w:hint="eastAsia" w:ascii="仿宋_GB2312" w:eastAsia="仿宋_GB2312" w:hAnsiTheme="majorEastAsia"/>
          <w:sz w:val="32"/>
          <w:szCs w:val="32"/>
          <w:lang w:eastAsia="zh-CN"/>
        </w:rPr>
        <w:t>按照省、市文件要求，区本级配套衔接推进乡村振兴补助资金</w:t>
      </w:r>
      <w:r>
        <w:rPr>
          <w:rFonts w:hint="eastAsia" w:ascii="仿宋_GB2312" w:eastAsia="仿宋_GB2312" w:hAnsiTheme="majorEastAsia"/>
          <w:sz w:val="32"/>
          <w:szCs w:val="32"/>
          <w:lang w:val="en-US" w:eastAsia="zh-CN"/>
        </w:rPr>
        <w:t>20万元。</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eastAsia="仿宋_GB2312" w:hAnsiTheme="majorEastAsia"/>
          <w:sz w:val="32"/>
          <w:szCs w:val="32"/>
          <w:lang w:val="en-US" w:eastAsia="zh-CN"/>
        </w:rPr>
      </w:pPr>
      <w:r>
        <w:rPr>
          <w:rFonts w:hint="eastAsia" w:ascii="仿宋_GB2312" w:eastAsia="仿宋_GB2312" w:hAnsiTheme="majorEastAsia"/>
          <w:sz w:val="32"/>
          <w:szCs w:val="32"/>
          <w:lang w:val="en-US" w:eastAsia="zh-CN"/>
        </w:rPr>
        <w:t>整合交通、水利、住建等行业部门涉农资金共计171.3万元，其中水利资金4.8万元，住建资金0.5万元，交通资金166万元。</w:t>
      </w:r>
    </w:p>
    <w:p>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二、资金使用计划</w:t>
      </w:r>
    </w:p>
    <w:p>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Fonts w:hint="eastAsia" w:ascii="仿宋_GB2312" w:eastAsia="仿宋_GB2312" w:hAnsiTheme="majorEastAsia"/>
          <w:sz w:val="32"/>
          <w:szCs w:val="32"/>
        </w:rPr>
      </w:pPr>
      <w:r>
        <w:rPr>
          <w:rFonts w:hint="eastAsia" w:ascii="仿宋_GB2312" w:eastAsia="仿宋_GB2312" w:hAnsiTheme="majorEastAsia"/>
          <w:b/>
          <w:bCs/>
          <w:sz w:val="32"/>
          <w:szCs w:val="32"/>
        </w:rPr>
        <w:t>中央下拨</w:t>
      </w:r>
      <w:r>
        <w:rPr>
          <w:rFonts w:hint="eastAsia" w:ascii="仿宋_GB2312" w:eastAsia="仿宋_GB2312" w:hAnsiTheme="majorEastAsia"/>
          <w:b/>
          <w:bCs/>
          <w:sz w:val="32"/>
          <w:szCs w:val="32"/>
          <w:lang w:val="en-US" w:eastAsia="zh-CN"/>
        </w:rPr>
        <w:t>20</w:t>
      </w:r>
      <w:r>
        <w:rPr>
          <w:rFonts w:hint="eastAsia" w:ascii="仿宋_GB2312" w:eastAsia="仿宋_GB2312" w:hAnsiTheme="majorEastAsia"/>
          <w:b/>
          <w:bCs/>
          <w:sz w:val="32"/>
          <w:szCs w:val="32"/>
        </w:rPr>
        <w:t>万元分配方案</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eastAsia="仿宋_GB2312" w:hAnsiTheme="majorEastAsia"/>
          <w:sz w:val="32"/>
          <w:szCs w:val="32"/>
          <w:lang w:val="en-US" w:eastAsia="zh-CN"/>
        </w:rPr>
      </w:pPr>
      <w:r>
        <w:rPr>
          <w:rFonts w:hint="eastAsia" w:ascii="仿宋_GB2312" w:eastAsia="仿宋_GB2312" w:hAnsiTheme="majorEastAsia"/>
          <w:sz w:val="32"/>
          <w:szCs w:val="32"/>
        </w:rPr>
        <w:t>我区现有脱贫户</w:t>
      </w:r>
      <w:r>
        <w:rPr>
          <w:rFonts w:hint="eastAsia" w:ascii="仿宋_GB2312" w:eastAsia="仿宋_GB2312" w:hAnsiTheme="majorEastAsia"/>
          <w:sz w:val="32"/>
          <w:szCs w:val="32"/>
          <w:lang w:val="en-US" w:eastAsia="zh-CN"/>
        </w:rPr>
        <w:t>105</w:t>
      </w:r>
      <w:r>
        <w:rPr>
          <w:rFonts w:hint="eastAsia" w:ascii="仿宋_GB2312" w:eastAsia="仿宋_GB2312" w:hAnsiTheme="majorEastAsia"/>
          <w:sz w:val="32"/>
          <w:szCs w:val="32"/>
        </w:rPr>
        <w:t>户</w:t>
      </w:r>
      <w:r>
        <w:rPr>
          <w:rFonts w:hint="eastAsia" w:ascii="仿宋_GB2312" w:eastAsia="仿宋_GB2312" w:hAnsiTheme="majorEastAsia"/>
          <w:sz w:val="32"/>
          <w:szCs w:val="32"/>
          <w:lang w:val="en-US" w:eastAsia="zh-CN"/>
        </w:rPr>
        <w:t>192</w:t>
      </w:r>
      <w:r>
        <w:rPr>
          <w:rFonts w:hint="eastAsia" w:ascii="仿宋_GB2312" w:eastAsia="仿宋_GB2312" w:hAnsiTheme="majorEastAsia"/>
          <w:sz w:val="32"/>
          <w:szCs w:val="32"/>
        </w:rPr>
        <w:t>人。其中，</w:t>
      </w:r>
      <w:r>
        <w:rPr>
          <w:rFonts w:hint="eastAsia" w:ascii="仿宋_GB2312" w:eastAsia="仿宋_GB2312" w:hAnsiTheme="majorEastAsia"/>
          <w:sz w:val="32"/>
          <w:szCs w:val="32"/>
          <w:lang w:eastAsia="zh-CN"/>
        </w:rPr>
        <w:t>其中卧龙街道办事处</w:t>
      </w:r>
      <w:r>
        <w:rPr>
          <w:rFonts w:hint="eastAsia" w:ascii="仿宋_GB2312" w:eastAsia="仿宋_GB2312" w:hAnsiTheme="majorEastAsia"/>
          <w:sz w:val="32"/>
          <w:szCs w:val="32"/>
          <w:lang w:val="en-US" w:eastAsia="zh-CN"/>
        </w:rPr>
        <w:t>62户116人</w:t>
      </w:r>
      <w:r>
        <w:rPr>
          <w:rFonts w:hint="eastAsia" w:ascii="仿宋_GB2312" w:eastAsia="仿宋_GB2312" w:hAnsiTheme="majorEastAsia"/>
          <w:sz w:val="32"/>
          <w:szCs w:val="32"/>
        </w:rPr>
        <w:t>，拟分配</w:t>
      </w:r>
      <w:r>
        <w:rPr>
          <w:rFonts w:hint="eastAsia" w:ascii="仿宋_GB2312" w:eastAsia="仿宋_GB2312" w:hAnsiTheme="majorEastAsia"/>
          <w:sz w:val="32"/>
          <w:szCs w:val="32"/>
          <w:lang w:eastAsia="zh-CN"/>
        </w:rPr>
        <w:t>资金</w:t>
      </w:r>
      <w:r>
        <w:rPr>
          <w:rFonts w:hint="eastAsia" w:ascii="仿宋_GB2312" w:eastAsia="仿宋_GB2312" w:hAnsiTheme="majorEastAsia"/>
          <w:sz w:val="32"/>
          <w:szCs w:val="32"/>
          <w:lang w:val="en-US" w:eastAsia="zh-CN"/>
        </w:rPr>
        <w:t>12.064</w:t>
      </w:r>
      <w:r>
        <w:rPr>
          <w:rFonts w:hint="eastAsia" w:ascii="仿宋_GB2312" w:eastAsia="仿宋_GB2312" w:hAnsiTheme="majorEastAsia"/>
          <w:sz w:val="32"/>
          <w:szCs w:val="32"/>
        </w:rPr>
        <w:t>万元</w:t>
      </w:r>
      <w:r>
        <w:rPr>
          <w:rFonts w:hint="eastAsia" w:ascii="仿宋_GB2312" w:eastAsia="仿宋_GB2312" w:hAnsiTheme="majorEastAsia"/>
          <w:sz w:val="32"/>
          <w:szCs w:val="32"/>
          <w:lang w:eastAsia="zh-CN"/>
        </w:rPr>
        <w:t>；高台子街道办事处</w:t>
      </w:r>
      <w:r>
        <w:rPr>
          <w:rFonts w:hint="eastAsia" w:ascii="仿宋_GB2312" w:eastAsia="仿宋_GB2312" w:hAnsiTheme="majorEastAsia"/>
          <w:sz w:val="32"/>
          <w:szCs w:val="32"/>
          <w:lang w:val="en-US" w:eastAsia="zh-CN"/>
        </w:rPr>
        <w:t>25户43人，拟分配资金4.472万元</w:t>
      </w:r>
      <w:r>
        <w:rPr>
          <w:rFonts w:hint="eastAsia" w:ascii="仿宋_GB2312" w:eastAsia="仿宋_GB2312" w:hAnsiTheme="majorEastAsia"/>
          <w:sz w:val="32"/>
          <w:szCs w:val="32"/>
          <w:lang w:eastAsia="zh-CN"/>
        </w:rPr>
        <w:t>；牛心台街道办事处</w:t>
      </w:r>
      <w:r>
        <w:rPr>
          <w:rFonts w:hint="eastAsia" w:ascii="仿宋_GB2312" w:eastAsia="仿宋_GB2312" w:hAnsiTheme="majorEastAsia"/>
          <w:sz w:val="32"/>
          <w:szCs w:val="32"/>
          <w:lang w:val="en-US" w:eastAsia="zh-CN"/>
        </w:rPr>
        <w:t>17户31人</w:t>
      </w:r>
      <w:r>
        <w:rPr>
          <w:rFonts w:hint="eastAsia" w:ascii="仿宋_GB2312" w:eastAsia="仿宋_GB2312" w:hAnsiTheme="majorEastAsia"/>
          <w:sz w:val="32"/>
          <w:szCs w:val="32"/>
        </w:rPr>
        <w:t>，拟分配</w:t>
      </w:r>
      <w:r>
        <w:rPr>
          <w:rFonts w:hint="eastAsia" w:ascii="仿宋_GB2312" w:eastAsia="仿宋_GB2312" w:hAnsiTheme="majorEastAsia"/>
          <w:sz w:val="32"/>
          <w:szCs w:val="32"/>
          <w:lang w:eastAsia="zh-CN"/>
        </w:rPr>
        <w:t>资金</w:t>
      </w:r>
      <w:r>
        <w:rPr>
          <w:rFonts w:hint="eastAsia" w:ascii="仿宋_GB2312" w:eastAsia="仿宋_GB2312" w:hAnsiTheme="majorEastAsia"/>
          <w:sz w:val="32"/>
          <w:szCs w:val="32"/>
          <w:lang w:val="en-US" w:eastAsia="zh-CN"/>
        </w:rPr>
        <w:t>3.224</w:t>
      </w:r>
      <w:r>
        <w:rPr>
          <w:rFonts w:hint="eastAsia" w:ascii="仿宋_GB2312" w:eastAsia="仿宋_GB2312" w:hAnsiTheme="majorEastAsia"/>
          <w:sz w:val="32"/>
          <w:szCs w:val="32"/>
        </w:rPr>
        <w:t>万元</w:t>
      </w:r>
      <w:r>
        <w:rPr>
          <w:rFonts w:hint="eastAsia" w:ascii="仿宋_GB2312" w:eastAsia="仿宋_GB2312" w:hAnsiTheme="majorEastAsia"/>
          <w:sz w:val="32"/>
          <w:szCs w:val="32"/>
          <w:lang w:eastAsia="zh-CN"/>
        </w:rPr>
        <w:t>；新明街道办事处</w:t>
      </w:r>
      <w:r>
        <w:rPr>
          <w:rFonts w:hint="eastAsia" w:ascii="仿宋_GB2312" w:eastAsia="仿宋_GB2312" w:hAnsiTheme="majorEastAsia"/>
          <w:sz w:val="32"/>
          <w:szCs w:val="32"/>
          <w:lang w:val="en-US" w:eastAsia="zh-CN"/>
        </w:rPr>
        <w:t>1户2人</w:t>
      </w:r>
      <w:r>
        <w:rPr>
          <w:rFonts w:hint="eastAsia" w:ascii="仿宋_GB2312" w:eastAsia="仿宋_GB2312" w:hAnsiTheme="majorEastAsia"/>
          <w:sz w:val="32"/>
          <w:szCs w:val="32"/>
        </w:rPr>
        <w:t>，拟分配</w:t>
      </w:r>
      <w:r>
        <w:rPr>
          <w:rFonts w:hint="eastAsia" w:ascii="仿宋_GB2312" w:eastAsia="仿宋_GB2312" w:hAnsiTheme="majorEastAsia"/>
          <w:sz w:val="32"/>
          <w:szCs w:val="32"/>
          <w:lang w:eastAsia="zh-CN"/>
        </w:rPr>
        <w:t>资金</w:t>
      </w:r>
      <w:r>
        <w:rPr>
          <w:rFonts w:hint="eastAsia" w:ascii="仿宋_GB2312" w:eastAsia="仿宋_GB2312" w:hAnsiTheme="majorEastAsia"/>
          <w:sz w:val="32"/>
          <w:szCs w:val="32"/>
          <w:lang w:val="en-US" w:eastAsia="zh-CN"/>
        </w:rPr>
        <w:t>0.24</w:t>
      </w:r>
      <w:r>
        <w:rPr>
          <w:rFonts w:hint="eastAsia" w:ascii="仿宋_GB2312" w:eastAsia="仿宋_GB2312" w:hAnsiTheme="majorEastAsia"/>
          <w:sz w:val="32"/>
          <w:szCs w:val="32"/>
        </w:rPr>
        <w:t>万元</w:t>
      </w:r>
      <w:r>
        <w:rPr>
          <w:rFonts w:hint="eastAsia" w:ascii="仿宋_GB2312" w:eastAsia="仿宋_GB2312" w:hAnsiTheme="majorEastAsia"/>
          <w:sz w:val="32"/>
          <w:szCs w:val="32"/>
          <w:lang w:eastAsia="zh-CN"/>
        </w:rPr>
        <w:t>。上述资金主要用于入股企业保本增值进行资产收益分红。</w:t>
      </w:r>
    </w:p>
    <w:p>
      <w:pPr>
        <w:keepNext w:val="0"/>
        <w:keepLines w:val="0"/>
        <w:pageBreakBefore w:val="0"/>
        <w:kinsoku/>
        <w:wordWrap/>
        <w:overflowPunct/>
        <w:topLinePunct w:val="0"/>
        <w:autoSpaceDE/>
        <w:autoSpaceDN/>
        <w:bidi w:val="0"/>
        <w:adjustRightInd/>
        <w:snapToGrid/>
        <w:spacing w:line="580" w:lineRule="exact"/>
        <w:ind w:firstLine="643" w:firstLineChars="200"/>
        <w:jc w:val="left"/>
        <w:textAlignment w:val="auto"/>
        <w:rPr>
          <w:rFonts w:hint="eastAsia" w:ascii="仿宋_GB2312" w:eastAsia="仿宋_GB2312" w:hAnsiTheme="majorEastAsia"/>
          <w:b/>
          <w:bCs/>
          <w:sz w:val="32"/>
          <w:szCs w:val="32"/>
        </w:rPr>
      </w:pPr>
      <w:r>
        <w:rPr>
          <w:rFonts w:hint="eastAsia" w:ascii="仿宋_GB2312" w:eastAsia="仿宋_GB2312" w:hAnsiTheme="majorEastAsia"/>
          <w:b/>
          <w:bCs/>
          <w:sz w:val="32"/>
          <w:szCs w:val="32"/>
        </w:rPr>
        <w:t>省级下拨</w:t>
      </w:r>
      <w:r>
        <w:rPr>
          <w:rFonts w:hint="eastAsia" w:ascii="仿宋_GB2312" w:eastAsia="仿宋_GB2312" w:hAnsiTheme="majorEastAsia"/>
          <w:b/>
          <w:bCs/>
          <w:sz w:val="32"/>
          <w:szCs w:val="32"/>
          <w:lang w:val="en-US" w:eastAsia="zh-CN"/>
        </w:rPr>
        <w:t>32</w:t>
      </w:r>
      <w:r>
        <w:rPr>
          <w:rFonts w:hint="eastAsia" w:ascii="仿宋_GB2312" w:eastAsia="仿宋_GB2312" w:hAnsiTheme="majorEastAsia"/>
          <w:b/>
          <w:bCs/>
          <w:sz w:val="32"/>
          <w:szCs w:val="32"/>
        </w:rPr>
        <w:t>万元分配方案</w:t>
      </w:r>
    </w:p>
    <w:p>
      <w:pPr>
        <w:keepNext w:val="0"/>
        <w:keepLines w:val="0"/>
        <w:pageBreakBefore w:val="0"/>
        <w:numPr>
          <w:ilvl w:val="0"/>
          <w:numId w:val="1"/>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eastAsia="仿宋_GB2312" w:hAnsiTheme="majorEastAsia"/>
          <w:sz w:val="32"/>
          <w:szCs w:val="32"/>
          <w:lang w:eastAsia="zh-CN"/>
        </w:rPr>
      </w:pPr>
      <w:r>
        <w:rPr>
          <w:rFonts w:hint="eastAsia" w:ascii="仿宋_GB2312" w:eastAsia="仿宋_GB2312" w:hAnsiTheme="majorEastAsia"/>
          <w:sz w:val="32"/>
          <w:szCs w:val="32"/>
        </w:rPr>
        <w:t>根据《关于2021年省财政衔接推进乡村振兴补助资金指标的分配方案》（本扶办发〔2021〕3号）文件，</w:t>
      </w:r>
      <w:r>
        <w:rPr>
          <w:rFonts w:hint="eastAsia" w:ascii="仿宋_GB2312" w:eastAsia="仿宋_GB2312" w:hAnsiTheme="majorEastAsia"/>
          <w:sz w:val="32"/>
          <w:szCs w:val="32"/>
          <w:lang w:eastAsia="zh-CN"/>
        </w:rPr>
        <w:t>拟将省级资金</w:t>
      </w:r>
      <w:r>
        <w:rPr>
          <w:rFonts w:hint="eastAsia" w:ascii="仿宋_GB2312" w:eastAsia="仿宋_GB2312" w:hAnsiTheme="majorEastAsia"/>
          <w:sz w:val="32"/>
          <w:szCs w:val="32"/>
          <w:lang w:val="en-US" w:eastAsia="zh-CN"/>
        </w:rPr>
        <w:t>19.9208万元</w:t>
      </w:r>
      <w:r>
        <w:rPr>
          <w:rFonts w:hint="eastAsia" w:ascii="仿宋_GB2312" w:eastAsia="仿宋_GB2312" w:hAnsiTheme="majorEastAsia"/>
          <w:sz w:val="32"/>
          <w:szCs w:val="32"/>
          <w:lang w:eastAsia="zh-CN"/>
        </w:rPr>
        <w:t>入股企业保本增值进行资产收益分红。其中：卧龙街道办事处</w:t>
      </w:r>
      <w:r>
        <w:rPr>
          <w:rFonts w:hint="eastAsia" w:ascii="仿宋_GB2312" w:eastAsia="仿宋_GB2312" w:hAnsiTheme="majorEastAsia"/>
          <w:sz w:val="32"/>
          <w:szCs w:val="32"/>
          <w:lang w:val="en-US" w:eastAsia="zh-CN"/>
        </w:rPr>
        <w:t>62户116人</w:t>
      </w:r>
      <w:r>
        <w:rPr>
          <w:rFonts w:hint="eastAsia" w:ascii="仿宋_GB2312" w:eastAsia="仿宋_GB2312" w:hAnsiTheme="majorEastAsia"/>
          <w:sz w:val="32"/>
          <w:szCs w:val="32"/>
        </w:rPr>
        <w:t>，拟分配</w:t>
      </w:r>
      <w:r>
        <w:rPr>
          <w:rFonts w:hint="eastAsia" w:ascii="仿宋_GB2312" w:eastAsia="仿宋_GB2312" w:hAnsiTheme="majorEastAsia"/>
          <w:sz w:val="32"/>
          <w:szCs w:val="32"/>
          <w:lang w:eastAsia="zh-CN"/>
        </w:rPr>
        <w:t>资金</w:t>
      </w:r>
      <w:r>
        <w:rPr>
          <w:rFonts w:hint="eastAsia" w:ascii="仿宋_GB2312" w:eastAsia="仿宋_GB2312" w:hAnsiTheme="majorEastAsia"/>
          <w:sz w:val="32"/>
          <w:szCs w:val="32"/>
          <w:lang w:val="en-US" w:eastAsia="zh-CN"/>
        </w:rPr>
        <w:t>12.006</w:t>
      </w:r>
      <w:r>
        <w:rPr>
          <w:rFonts w:hint="eastAsia" w:ascii="仿宋_GB2312" w:eastAsia="仿宋_GB2312" w:hAnsiTheme="majorEastAsia"/>
          <w:sz w:val="32"/>
          <w:szCs w:val="32"/>
        </w:rPr>
        <w:t>万元</w:t>
      </w:r>
      <w:r>
        <w:rPr>
          <w:rFonts w:hint="eastAsia" w:ascii="仿宋_GB2312" w:eastAsia="仿宋_GB2312" w:hAnsiTheme="majorEastAsia"/>
          <w:sz w:val="32"/>
          <w:szCs w:val="32"/>
          <w:lang w:eastAsia="zh-CN"/>
        </w:rPr>
        <w:t>；高台子街道办事处</w:t>
      </w:r>
      <w:r>
        <w:rPr>
          <w:rFonts w:hint="eastAsia" w:ascii="仿宋_GB2312" w:eastAsia="仿宋_GB2312" w:hAnsiTheme="majorEastAsia"/>
          <w:sz w:val="32"/>
          <w:szCs w:val="32"/>
          <w:lang w:val="en-US" w:eastAsia="zh-CN"/>
        </w:rPr>
        <w:t>25户43人，拟分配资金4.4505万元</w:t>
      </w:r>
      <w:r>
        <w:rPr>
          <w:rFonts w:hint="eastAsia" w:ascii="仿宋_GB2312" w:eastAsia="仿宋_GB2312" w:hAnsiTheme="majorEastAsia"/>
          <w:sz w:val="32"/>
          <w:szCs w:val="32"/>
          <w:lang w:eastAsia="zh-CN"/>
        </w:rPr>
        <w:t>；牛心台街道办事处</w:t>
      </w:r>
      <w:r>
        <w:rPr>
          <w:rFonts w:hint="eastAsia" w:ascii="仿宋_GB2312" w:eastAsia="仿宋_GB2312" w:hAnsiTheme="majorEastAsia"/>
          <w:sz w:val="32"/>
          <w:szCs w:val="32"/>
          <w:lang w:val="en-US" w:eastAsia="zh-CN"/>
        </w:rPr>
        <w:t>17户31人</w:t>
      </w:r>
      <w:r>
        <w:rPr>
          <w:rFonts w:hint="eastAsia" w:ascii="仿宋_GB2312" w:eastAsia="仿宋_GB2312" w:hAnsiTheme="majorEastAsia"/>
          <w:sz w:val="32"/>
          <w:szCs w:val="32"/>
        </w:rPr>
        <w:t>，拟分配</w:t>
      </w:r>
      <w:r>
        <w:rPr>
          <w:rFonts w:hint="eastAsia" w:ascii="仿宋_GB2312" w:eastAsia="仿宋_GB2312" w:hAnsiTheme="majorEastAsia"/>
          <w:sz w:val="32"/>
          <w:szCs w:val="32"/>
          <w:lang w:eastAsia="zh-CN"/>
        </w:rPr>
        <w:t>资金</w:t>
      </w:r>
      <w:r>
        <w:rPr>
          <w:rFonts w:hint="eastAsia" w:ascii="仿宋_GB2312" w:eastAsia="仿宋_GB2312" w:hAnsiTheme="majorEastAsia"/>
          <w:sz w:val="32"/>
          <w:szCs w:val="32"/>
          <w:lang w:val="en-US" w:eastAsia="zh-CN"/>
        </w:rPr>
        <w:t>3.2085</w:t>
      </w:r>
      <w:r>
        <w:rPr>
          <w:rFonts w:hint="eastAsia" w:ascii="仿宋_GB2312" w:eastAsia="仿宋_GB2312" w:hAnsiTheme="majorEastAsia"/>
          <w:sz w:val="32"/>
          <w:szCs w:val="32"/>
        </w:rPr>
        <w:t>万元</w:t>
      </w:r>
      <w:r>
        <w:rPr>
          <w:rFonts w:hint="eastAsia" w:ascii="仿宋_GB2312" w:eastAsia="仿宋_GB2312" w:hAnsiTheme="majorEastAsia"/>
          <w:sz w:val="32"/>
          <w:szCs w:val="32"/>
          <w:lang w:eastAsia="zh-CN"/>
        </w:rPr>
        <w:t>；新明街道办事处</w:t>
      </w:r>
      <w:r>
        <w:rPr>
          <w:rFonts w:hint="eastAsia" w:ascii="仿宋_GB2312" w:eastAsia="仿宋_GB2312" w:hAnsiTheme="majorEastAsia"/>
          <w:sz w:val="32"/>
          <w:szCs w:val="32"/>
          <w:lang w:val="en-US" w:eastAsia="zh-CN"/>
        </w:rPr>
        <w:t>1户2人</w:t>
      </w:r>
      <w:r>
        <w:rPr>
          <w:rFonts w:hint="eastAsia" w:ascii="仿宋_GB2312" w:eastAsia="仿宋_GB2312" w:hAnsiTheme="majorEastAsia"/>
          <w:sz w:val="32"/>
          <w:szCs w:val="32"/>
        </w:rPr>
        <w:t>，拟分配</w:t>
      </w:r>
      <w:r>
        <w:rPr>
          <w:rFonts w:hint="eastAsia" w:ascii="仿宋_GB2312" w:eastAsia="仿宋_GB2312" w:hAnsiTheme="majorEastAsia"/>
          <w:sz w:val="32"/>
          <w:szCs w:val="32"/>
          <w:lang w:eastAsia="zh-CN"/>
        </w:rPr>
        <w:t>资金</w:t>
      </w:r>
      <w:r>
        <w:rPr>
          <w:rFonts w:hint="eastAsia" w:ascii="仿宋_GB2312" w:eastAsia="仿宋_GB2312" w:hAnsiTheme="majorEastAsia"/>
          <w:sz w:val="32"/>
          <w:szCs w:val="32"/>
          <w:lang w:val="en-US" w:eastAsia="zh-CN"/>
        </w:rPr>
        <w:t>0.2558</w:t>
      </w:r>
      <w:r>
        <w:rPr>
          <w:rFonts w:hint="eastAsia" w:ascii="仿宋_GB2312" w:eastAsia="仿宋_GB2312" w:hAnsiTheme="majorEastAsia"/>
          <w:sz w:val="32"/>
          <w:szCs w:val="32"/>
        </w:rPr>
        <w:t>万元</w:t>
      </w:r>
      <w:r>
        <w:rPr>
          <w:rFonts w:hint="eastAsia" w:ascii="仿宋_GB2312" w:eastAsia="仿宋_GB2312" w:hAnsiTheme="majorEastAsia"/>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eastAsia="仿宋_GB2312" w:hAnsiTheme="majorEastAsia"/>
          <w:sz w:val="32"/>
          <w:szCs w:val="32"/>
        </w:rPr>
      </w:pPr>
      <w:r>
        <w:rPr>
          <w:rFonts w:hint="eastAsia" w:ascii="仿宋_GB2312" w:eastAsia="仿宋_GB2312" w:hAnsiTheme="majorEastAsia"/>
          <w:sz w:val="32"/>
          <w:szCs w:val="32"/>
        </w:rPr>
        <w:t>2.根据本溪市乡村振兴局印发《关于建立“防贫保”使用扶贫专项资金的通知》，按照各县区贫困人口现状及保障需求，我区需支付</w:t>
      </w:r>
      <w:r>
        <w:rPr>
          <w:rFonts w:hint="eastAsia" w:ascii="仿宋_GB2312" w:eastAsia="仿宋_GB2312" w:hAnsiTheme="majorEastAsia"/>
          <w:sz w:val="32"/>
          <w:szCs w:val="32"/>
          <w:lang w:val="en-US" w:eastAsia="zh-CN"/>
        </w:rPr>
        <w:t>2</w:t>
      </w:r>
      <w:r>
        <w:rPr>
          <w:rFonts w:hint="eastAsia" w:ascii="仿宋_GB2312" w:eastAsia="仿宋_GB2312" w:hAnsiTheme="majorEastAsia"/>
          <w:sz w:val="32"/>
          <w:szCs w:val="32"/>
        </w:rPr>
        <w:t>万元参与建立“防贫保”，由省级补助资金支出。</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eastAsia="仿宋_GB2312" w:hAnsiTheme="majorEastAsia"/>
          <w:sz w:val="32"/>
          <w:szCs w:val="32"/>
        </w:rPr>
      </w:pPr>
      <w:r>
        <w:rPr>
          <w:rFonts w:hint="eastAsia" w:ascii="仿宋_GB2312" w:eastAsia="仿宋_GB2312" w:hAnsiTheme="majorEastAsia"/>
          <w:sz w:val="32"/>
          <w:szCs w:val="32"/>
        </w:rPr>
        <w:t>3.按照</w:t>
      </w:r>
      <w:r>
        <w:rPr>
          <w:rFonts w:hint="eastAsia" w:ascii="仿宋_GB2312" w:eastAsia="仿宋_GB2312" w:hAnsiTheme="majorEastAsia"/>
          <w:sz w:val="32"/>
          <w:szCs w:val="32"/>
          <w:lang w:eastAsia="zh-CN"/>
        </w:rPr>
        <w:t>省、市要求，对</w:t>
      </w:r>
      <w:r>
        <w:rPr>
          <w:rFonts w:hint="eastAsia" w:ascii="仿宋_GB2312" w:eastAsia="仿宋_GB2312" w:hAnsiTheme="majorEastAsia"/>
          <w:sz w:val="32"/>
          <w:szCs w:val="32"/>
          <w:lang w:val="en-US" w:eastAsia="zh-CN"/>
        </w:rPr>
        <w:t>6600元以下的建档立卡脱贫户进行种植业保险，我区需支付0.0792万元，</w:t>
      </w:r>
      <w:r>
        <w:rPr>
          <w:rFonts w:hint="eastAsia" w:ascii="仿宋_GB2312" w:eastAsia="仿宋_GB2312" w:hAnsiTheme="majorEastAsia"/>
          <w:sz w:val="32"/>
          <w:szCs w:val="32"/>
        </w:rPr>
        <w:t>由省级补助资金支出。</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eastAsia="仿宋_GB2312" w:hAnsiTheme="majorEastAsia"/>
          <w:sz w:val="32"/>
          <w:szCs w:val="32"/>
          <w:lang w:val="en-US" w:eastAsia="zh-CN"/>
        </w:rPr>
      </w:pPr>
      <w:r>
        <w:rPr>
          <w:rFonts w:hint="eastAsia" w:ascii="仿宋_GB2312" w:eastAsia="仿宋_GB2312" w:hAnsiTheme="majorEastAsia"/>
          <w:sz w:val="32"/>
          <w:szCs w:val="32"/>
          <w:lang w:val="en-US" w:eastAsia="zh-CN"/>
        </w:rPr>
        <w:t>4、按照市乡村振兴局要求，我区需拿出10万元作为小额信贷风险抵押金，由省级补助资金支出。</w:t>
      </w:r>
    </w:p>
    <w:p>
      <w:pPr>
        <w:keepNext w:val="0"/>
        <w:keepLines w:val="0"/>
        <w:pageBreakBefore w:val="0"/>
        <w:kinsoku/>
        <w:wordWrap/>
        <w:overflowPunct/>
        <w:topLinePunct w:val="0"/>
        <w:autoSpaceDE/>
        <w:autoSpaceDN/>
        <w:bidi w:val="0"/>
        <w:adjustRightInd/>
        <w:snapToGrid/>
        <w:spacing w:line="580" w:lineRule="exact"/>
        <w:ind w:firstLine="643" w:firstLineChars="200"/>
        <w:jc w:val="left"/>
        <w:textAlignment w:val="auto"/>
        <w:rPr>
          <w:rFonts w:hint="eastAsia" w:ascii="仿宋_GB2312" w:eastAsia="仿宋_GB2312" w:hAnsiTheme="majorEastAsia"/>
          <w:b/>
          <w:bCs/>
          <w:sz w:val="32"/>
          <w:szCs w:val="32"/>
          <w:lang w:val="en-US" w:eastAsia="zh-CN"/>
        </w:rPr>
      </w:pPr>
      <w:r>
        <w:rPr>
          <w:rFonts w:hint="eastAsia" w:ascii="仿宋_GB2312" w:eastAsia="仿宋_GB2312" w:hAnsiTheme="majorEastAsia"/>
          <w:b/>
          <w:bCs/>
          <w:sz w:val="32"/>
          <w:szCs w:val="32"/>
          <w:lang w:val="en-US" w:eastAsia="zh-CN"/>
        </w:rPr>
        <w:t>市本级配套6万元分配方案</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eastAsia="仿宋_GB2312" w:hAnsiTheme="majorEastAsia"/>
          <w:sz w:val="32"/>
          <w:szCs w:val="32"/>
          <w:lang w:val="en-US" w:eastAsia="zh-CN"/>
        </w:rPr>
      </w:pPr>
      <w:r>
        <w:rPr>
          <w:rFonts w:hint="eastAsia" w:ascii="仿宋_GB2312" w:eastAsia="仿宋_GB2312" w:hAnsiTheme="majorEastAsia"/>
          <w:sz w:val="32"/>
          <w:szCs w:val="32"/>
          <w:lang w:val="en-US" w:eastAsia="zh-CN"/>
        </w:rPr>
        <w:t>按照省、市文件要求，市本级下拨我区巩固提升脱贫成果同乡村振兴有效衔接资金6万元，该笔资金主要用于入股卧龙街道办事处欢喜岭村龙之韵产业示范区项目进行资产收益分红。</w:t>
      </w:r>
    </w:p>
    <w:p>
      <w:pPr>
        <w:keepNext w:val="0"/>
        <w:keepLines w:val="0"/>
        <w:pageBreakBefore w:val="0"/>
        <w:kinsoku/>
        <w:wordWrap/>
        <w:overflowPunct/>
        <w:topLinePunct w:val="0"/>
        <w:autoSpaceDE/>
        <w:autoSpaceDN/>
        <w:bidi w:val="0"/>
        <w:adjustRightInd/>
        <w:snapToGrid/>
        <w:spacing w:line="580" w:lineRule="exact"/>
        <w:ind w:firstLine="643" w:firstLineChars="200"/>
        <w:jc w:val="left"/>
        <w:textAlignment w:val="auto"/>
        <w:rPr>
          <w:rFonts w:hint="eastAsia" w:ascii="仿宋_GB2312" w:eastAsia="仿宋_GB2312" w:hAnsiTheme="majorEastAsia"/>
          <w:b/>
          <w:bCs/>
          <w:sz w:val="32"/>
          <w:szCs w:val="32"/>
          <w:lang w:val="en-US" w:eastAsia="zh-CN"/>
        </w:rPr>
      </w:pPr>
      <w:r>
        <w:rPr>
          <w:rFonts w:hint="eastAsia" w:ascii="仿宋_GB2312" w:eastAsia="仿宋_GB2312" w:hAnsiTheme="majorEastAsia"/>
          <w:b/>
          <w:bCs/>
          <w:sz w:val="32"/>
          <w:szCs w:val="32"/>
          <w:lang w:eastAsia="zh-CN"/>
        </w:rPr>
        <w:t>区本级配套</w:t>
      </w:r>
      <w:r>
        <w:rPr>
          <w:rFonts w:hint="eastAsia" w:ascii="仿宋_GB2312" w:eastAsia="仿宋_GB2312" w:hAnsiTheme="majorEastAsia"/>
          <w:b/>
          <w:bCs/>
          <w:sz w:val="32"/>
          <w:szCs w:val="32"/>
          <w:lang w:val="en-US" w:eastAsia="zh-CN"/>
        </w:rPr>
        <w:t>20万元分配方案</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eastAsia="仿宋_GB2312" w:hAnsiTheme="majorEastAsia"/>
          <w:sz w:val="32"/>
          <w:szCs w:val="32"/>
          <w:lang w:val="en-US" w:eastAsia="zh-CN"/>
        </w:rPr>
      </w:pPr>
      <w:r>
        <w:rPr>
          <w:rFonts w:hint="eastAsia" w:ascii="仿宋_GB2312" w:eastAsia="仿宋_GB2312" w:hAnsiTheme="majorEastAsia"/>
          <w:sz w:val="32"/>
          <w:szCs w:val="32"/>
          <w:lang w:val="en-US" w:eastAsia="zh-CN"/>
        </w:rPr>
        <w:t>1、按照市乡村振兴局要求，我区需拿出0.62万元参加重特大疾病保险，由区本级配套资金支出。</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eastAsia="仿宋_GB2312" w:hAnsiTheme="majorEastAsia"/>
          <w:sz w:val="32"/>
          <w:szCs w:val="32"/>
          <w:lang w:val="en-US" w:eastAsia="zh-CN"/>
        </w:rPr>
      </w:pPr>
      <w:r>
        <w:rPr>
          <w:rFonts w:hint="eastAsia" w:ascii="仿宋_GB2312" w:eastAsia="仿宋_GB2312" w:hAnsiTheme="majorEastAsia"/>
          <w:sz w:val="32"/>
          <w:szCs w:val="32"/>
          <w:lang w:val="en-US" w:eastAsia="zh-CN"/>
        </w:rPr>
        <w:t>2、对</w:t>
      </w:r>
      <w:r>
        <w:rPr>
          <w:rFonts w:hint="default" w:ascii="仿宋_GB2312" w:eastAsia="仿宋_GB2312" w:hAnsiTheme="majorEastAsia"/>
          <w:sz w:val="32"/>
          <w:szCs w:val="32"/>
          <w:lang w:val="en-US" w:eastAsia="zh-CN"/>
        </w:rPr>
        <w:t>20</w:t>
      </w:r>
      <w:r>
        <w:rPr>
          <w:rFonts w:hint="eastAsia" w:ascii="仿宋_GB2312" w:eastAsia="仿宋_GB2312" w:hAnsiTheme="majorEastAsia"/>
          <w:sz w:val="32"/>
          <w:szCs w:val="32"/>
          <w:lang w:val="en-US" w:eastAsia="zh-CN"/>
        </w:rPr>
        <w:t>21</w:t>
      </w:r>
      <w:r>
        <w:rPr>
          <w:rFonts w:hint="default" w:ascii="仿宋_GB2312" w:eastAsia="仿宋_GB2312" w:hAnsiTheme="majorEastAsia"/>
          <w:sz w:val="32"/>
          <w:szCs w:val="32"/>
          <w:lang w:val="en-US" w:eastAsia="zh-CN"/>
        </w:rPr>
        <w:t>-202</w:t>
      </w:r>
      <w:r>
        <w:rPr>
          <w:rFonts w:hint="eastAsia" w:ascii="仿宋_GB2312" w:eastAsia="仿宋_GB2312" w:hAnsiTheme="majorEastAsia"/>
          <w:sz w:val="32"/>
          <w:szCs w:val="32"/>
          <w:lang w:val="en-US" w:eastAsia="zh-CN"/>
        </w:rPr>
        <w:t>2</w:t>
      </w:r>
      <w:r>
        <w:rPr>
          <w:rFonts w:hint="default" w:ascii="仿宋_GB2312" w:eastAsia="仿宋_GB2312" w:hAnsiTheme="majorEastAsia"/>
          <w:sz w:val="32"/>
          <w:szCs w:val="32"/>
          <w:lang w:val="en-US" w:eastAsia="zh-CN"/>
        </w:rPr>
        <w:t>学年度年中高等职业教育建档立卡贫困户在校生王滔、郑天森、于琪</w:t>
      </w:r>
      <w:r>
        <w:rPr>
          <w:rFonts w:hint="eastAsia" w:ascii="仿宋_GB2312" w:eastAsia="仿宋_GB2312" w:hAnsiTheme="majorEastAsia"/>
          <w:sz w:val="32"/>
          <w:szCs w:val="32"/>
          <w:lang w:val="en-US" w:eastAsia="zh-CN"/>
        </w:rPr>
        <w:t>等</w:t>
      </w:r>
      <w:r>
        <w:rPr>
          <w:rFonts w:hint="default" w:ascii="仿宋_GB2312" w:eastAsia="仿宋_GB2312" w:hAnsiTheme="majorEastAsia"/>
          <w:sz w:val="32"/>
          <w:szCs w:val="32"/>
          <w:lang w:val="en-US" w:eastAsia="zh-CN"/>
        </w:rPr>
        <w:t>三人</w:t>
      </w:r>
      <w:r>
        <w:rPr>
          <w:rFonts w:hint="eastAsia" w:ascii="仿宋_GB2312" w:eastAsia="仿宋_GB2312" w:hAnsiTheme="majorEastAsia"/>
          <w:sz w:val="32"/>
          <w:szCs w:val="32"/>
          <w:lang w:val="en-US" w:eastAsia="zh-CN"/>
        </w:rPr>
        <w:t>发放雨露计划职业教育补助资金0.9万元，由区本级配套资金支出。</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eastAsia="仿宋_GB2312" w:hAnsiTheme="majorEastAsia"/>
          <w:sz w:val="32"/>
          <w:szCs w:val="32"/>
          <w:lang w:val="en-US" w:eastAsia="zh-CN"/>
        </w:rPr>
      </w:pPr>
      <w:r>
        <w:rPr>
          <w:rFonts w:hint="eastAsia" w:ascii="仿宋_GB2312" w:eastAsia="仿宋_GB2312" w:hAnsiTheme="majorEastAsia"/>
          <w:sz w:val="32"/>
          <w:szCs w:val="32"/>
          <w:lang w:val="en-US" w:eastAsia="zh-CN"/>
        </w:rPr>
        <w:t>3、补缴2020年明山区城乡居民基本医疗保险，共计85人，由区本级配套资金支出2.602万元。</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eastAsia="仿宋_GB2312" w:hAnsiTheme="majorEastAsia"/>
          <w:sz w:val="32"/>
          <w:szCs w:val="32"/>
          <w:lang w:val="en-US" w:eastAsia="zh-CN"/>
        </w:rPr>
      </w:pPr>
      <w:r>
        <w:rPr>
          <w:rFonts w:hint="eastAsia" w:ascii="仿宋_GB2312" w:eastAsia="仿宋_GB2312" w:hAnsiTheme="majorEastAsia"/>
          <w:sz w:val="32"/>
          <w:szCs w:val="32"/>
          <w:lang w:val="en-US" w:eastAsia="zh-CN"/>
        </w:rPr>
        <w:t>4、预留出15.878万元作为综合保障资金，用于解决脱贫户突发问题和就业创业补助。</w:t>
      </w:r>
    </w:p>
    <w:p>
      <w:pPr>
        <w:keepNext w:val="0"/>
        <w:keepLines w:val="0"/>
        <w:pageBreakBefore w:val="0"/>
        <w:kinsoku/>
        <w:wordWrap/>
        <w:overflowPunct/>
        <w:topLinePunct w:val="0"/>
        <w:autoSpaceDE/>
        <w:autoSpaceDN/>
        <w:bidi w:val="0"/>
        <w:adjustRightInd/>
        <w:snapToGrid/>
        <w:spacing w:line="580" w:lineRule="exact"/>
        <w:ind w:firstLine="643" w:firstLineChars="200"/>
        <w:jc w:val="left"/>
        <w:textAlignment w:val="auto"/>
        <w:rPr>
          <w:rFonts w:hint="eastAsia" w:ascii="仿宋_GB2312" w:eastAsia="仿宋_GB2312" w:hAnsiTheme="majorEastAsia"/>
          <w:b/>
          <w:bCs/>
          <w:sz w:val="32"/>
          <w:szCs w:val="32"/>
          <w:lang w:val="en-US" w:eastAsia="zh-CN"/>
        </w:rPr>
      </w:pPr>
      <w:r>
        <w:rPr>
          <w:rFonts w:hint="eastAsia" w:ascii="仿宋_GB2312" w:eastAsia="仿宋_GB2312" w:hAnsiTheme="majorEastAsia"/>
          <w:b/>
          <w:bCs/>
          <w:sz w:val="32"/>
          <w:szCs w:val="32"/>
          <w:lang w:val="en-US" w:eastAsia="zh-CN"/>
        </w:rPr>
        <w:t>其他整合资金分配方案</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eastAsia="仿宋_GB2312" w:hAnsiTheme="majorEastAsia"/>
          <w:sz w:val="32"/>
          <w:szCs w:val="32"/>
          <w:lang w:val="en-US" w:eastAsia="zh-CN"/>
        </w:rPr>
      </w:pPr>
      <w:r>
        <w:rPr>
          <w:rFonts w:hint="eastAsia" w:ascii="仿宋_GB2312" w:eastAsia="仿宋_GB2312" w:hAnsiTheme="majorEastAsia"/>
          <w:sz w:val="32"/>
          <w:szCs w:val="32"/>
          <w:lang w:val="en-US" w:eastAsia="zh-CN"/>
        </w:rPr>
        <w:t>1、整合水利部门资金4.8万元，用于牛心台街道办事处红脸村农村120米水井项目。</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eastAsia="仿宋_GB2312" w:hAnsiTheme="majorEastAsia"/>
          <w:sz w:val="32"/>
          <w:szCs w:val="32"/>
          <w:lang w:val="en-US" w:eastAsia="zh-CN"/>
        </w:rPr>
      </w:pPr>
      <w:r>
        <w:rPr>
          <w:rFonts w:hint="eastAsia" w:ascii="仿宋_GB2312" w:eastAsia="仿宋_GB2312" w:hAnsiTheme="majorEastAsia"/>
          <w:sz w:val="32"/>
          <w:szCs w:val="32"/>
          <w:lang w:val="en-US" w:eastAsia="zh-CN"/>
        </w:rPr>
        <w:t>2、整合住建部门资金0.5万元，用于明山区农村危房C级维修项目。</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default" w:ascii="仿宋_GB2312" w:eastAsia="仿宋_GB2312" w:hAnsiTheme="majorEastAsia"/>
          <w:sz w:val="32"/>
          <w:szCs w:val="32"/>
          <w:lang w:val="en-US" w:eastAsia="zh-CN"/>
        </w:rPr>
      </w:pPr>
      <w:r>
        <w:rPr>
          <w:rFonts w:hint="eastAsia" w:ascii="仿宋_GB2312" w:eastAsia="仿宋_GB2312" w:hAnsiTheme="majorEastAsia"/>
          <w:sz w:val="32"/>
          <w:szCs w:val="32"/>
          <w:lang w:val="en-US" w:eastAsia="zh-CN"/>
        </w:rPr>
        <w:t>3、整合交通部门资金166万元，用于一事一议村内道路建设项目。</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eastAsia="仿宋_GB2312" w:hAnsiTheme="majorEastAsia"/>
          <w:sz w:val="32"/>
          <w:szCs w:val="32"/>
          <w:lang w:val="en-US" w:eastAsia="zh-CN"/>
        </w:rPr>
      </w:pPr>
      <w:r>
        <w:rPr>
          <w:rFonts w:hint="eastAsia" w:ascii="仿宋_GB2312" w:eastAsia="仿宋_GB2312" w:hAnsiTheme="majorEastAsia"/>
          <w:sz w:val="32"/>
          <w:szCs w:val="32"/>
          <w:lang w:val="en-US" w:eastAsia="zh-CN"/>
        </w:rPr>
        <w:t>2021年中央、省、市级入股分红资金进行差异化分配。</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sz w:val="32"/>
          <w:szCs w:val="32"/>
          <w:lang w:eastAsia="zh-CN"/>
        </w:rPr>
      </w:pPr>
      <w:r>
        <w:rPr>
          <w:rFonts w:hint="eastAsia" w:ascii="黑体" w:hAnsi="黑体" w:eastAsia="黑体"/>
          <w:sz w:val="32"/>
          <w:szCs w:val="32"/>
          <w:lang w:eastAsia="zh-CN"/>
        </w:rPr>
        <w:t>三</w:t>
      </w:r>
      <w:r>
        <w:rPr>
          <w:rFonts w:hint="eastAsia" w:ascii="黑体" w:hAnsi="黑体" w:eastAsia="黑体"/>
          <w:sz w:val="32"/>
          <w:szCs w:val="32"/>
        </w:rPr>
        <w:t>、</w:t>
      </w:r>
      <w:r>
        <w:rPr>
          <w:rFonts w:hint="eastAsia" w:ascii="黑体" w:hAnsi="黑体" w:eastAsia="黑体"/>
          <w:sz w:val="32"/>
          <w:szCs w:val="32"/>
          <w:lang w:eastAsia="zh-CN"/>
        </w:rPr>
        <w:t>项目立项情况</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eastAsia="仿宋_GB2312" w:hAnsiTheme="majorEastAsia"/>
          <w:sz w:val="32"/>
          <w:szCs w:val="32"/>
          <w:lang w:val="en-US" w:eastAsia="zh-CN"/>
        </w:rPr>
      </w:pPr>
      <w:r>
        <w:rPr>
          <w:rFonts w:hint="eastAsia" w:ascii="仿宋_GB2312" w:eastAsia="仿宋_GB2312" w:hAnsiTheme="majorEastAsia"/>
          <w:sz w:val="32"/>
          <w:szCs w:val="32"/>
          <w:lang w:val="en-US" w:eastAsia="zh-CN"/>
        </w:rPr>
        <w:t>综上所述，明山区2021年实施项目15个，总投入资金为249.3万元。其中：</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eastAsia="仿宋_GB2312" w:hAnsiTheme="majorEastAsia"/>
          <w:sz w:val="32"/>
          <w:szCs w:val="32"/>
          <w:lang w:val="en-US" w:eastAsia="zh-CN"/>
        </w:rPr>
      </w:pPr>
      <w:r>
        <w:rPr>
          <w:rFonts w:hint="eastAsia" w:ascii="仿宋_GB2312" w:eastAsia="仿宋_GB2312" w:hAnsiTheme="majorEastAsia"/>
          <w:sz w:val="32"/>
          <w:szCs w:val="32"/>
          <w:lang w:val="en-US" w:eastAsia="zh-CN"/>
        </w:rPr>
        <w:t>产业项目5个（分别为：2021年明山区卧龙、高台子、牛心台、新明街道办事处资产收益分红项目；卧龙街道办事处欢喜岭村龙之韵产业示范区项目）</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eastAsia="仿宋_GB2312" w:hAnsiTheme="majorEastAsia"/>
          <w:sz w:val="32"/>
          <w:szCs w:val="32"/>
          <w:lang w:val="en-US" w:eastAsia="zh-CN"/>
        </w:rPr>
      </w:pPr>
      <w:r>
        <w:rPr>
          <w:rFonts w:hint="eastAsia" w:ascii="仿宋_GB2312" w:eastAsia="仿宋_GB2312" w:hAnsiTheme="majorEastAsia"/>
          <w:sz w:val="32"/>
          <w:szCs w:val="32"/>
          <w:lang w:val="en-US" w:eastAsia="zh-CN"/>
        </w:rPr>
        <w:t>健康扶贫项目2个（2021年明山区重特大疾病保险项目、明山区城乡居民基本医疗保险）</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eastAsia="仿宋_GB2312" w:hAnsiTheme="majorEastAsia"/>
          <w:sz w:val="32"/>
          <w:szCs w:val="32"/>
          <w:lang w:val="en-US" w:eastAsia="zh-CN"/>
        </w:rPr>
      </w:pPr>
      <w:r>
        <w:rPr>
          <w:rFonts w:hint="eastAsia" w:ascii="仿宋_GB2312" w:eastAsia="仿宋_GB2312" w:hAnsiTheme="majorEastAsia"/>
          <w:sz w:val="32"/>
          <w:szCs w:val="32"/>
          <w:lang w:val="en-US" w:eastAsia="zh-CN"/>
        </w:rPr>
        <w:t>金融扶贫项目3个（分别为：2021年明山区扶小额信贷风险补偿金项目、2021年明山区种植业保险项目、2021年明山区防贫宝项目）</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eastAsia="仿宋_GB2312" w:hAnsiTheme="majorEastAsia"/>
          <w:sz w:val="32"/>
          <w:szCs w:val="32"/>
          <w:lang w:val="en-US" w:eastAsia="zh-CN"/>
        </w:rPr>
      </w:pPr>
      <w:r>
        <w:rPr>
          <w:rFonts w:hint="eastAsia" w:ascii="仿宋_GB2312" w:eastAsia="仿宋_GB2312" w:hAnsiTheme="majorEastAsia"/>
          <w:sz w:val="32"/>
          <w:szCs w:val="32"/>
          <w:lang w:val="en-US" w:eastAsia="zh-CN"/>
        </w:rPr>
        <w:t>教育扶贫项目1个（2021年明山区享受雨露计划职业教育补助项目）</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eastAsia="仿宋_GB2312" w:hAnsiTheme="majorEastAsia"/>
          <w:sz w:val="32"/>
          <w:szCs w:val="32"/>
          <w:lang w:val="en-US" w:eastAsia="zh-CN"/>
        </w:rPr>
      </w:pPr>
      <w:r>
        <w:rPr>
          <w:rFonts w:hint="eastAsia" w:ascii="仿宋_GB2312" w:eastAsia="仿宋_GB2312" w:hAnsiTheme="majorEastAsia"/>
          <w:sz w:val="32"/>
          <w:szCs w:val="32"/>
          <w:lang w:val="en-US" w:eastAsia="zh-CN"/>
        </w:rPr>
        <w:t>综合保障性扶贫项目1个（2021年明山区综合保障临时救助项目）。</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eastAsia="仿宋_GB2312" w:hAnsiTheme="majorEastAsia"/>
          <w:sz w:val="32"/>
          <w:szCs w:val="32"/>
          <w:lang w:val="en-US" w:eastAsia="zh-CN"/>
        </w:rPr>
      </w:pPr>
      <w:r>
        <w:rPr>
          <w:rFonts w:hint="eastAsia" w:ascii="仿宋_GB2312" w:eastAsia="仿宋_GB2312" w:hAnsiTheme="majorEastAsia"/>
          <w:sz w:val="32"/>
          <w:szCs w:val="32"/>
          <w:lang w:val="en-US" w:eastAsia="zh-CN"/>
        </w:rPr>
        <w:t>生活条件改善项目1个（2021年明山区提高农村安全饮水质量项目）</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eastAsia="仿宋_GB2312" w:hAnsiTheme="majorEastAsia"/>
          <w:sz w:val="32"/>
          <w:szCs w:val="32"/>
          <w:lang w:val="en-US" w:eastAsia="zh-CN"/>
        </w:rPr>
      </w:pPr>
      <w:r>
        <w:rPr>
          <w:rFonts w:hint="eastAsia" w:ascii="仿宋_GB2312" w:eastAsia="仿宋_GB2312" w:hAnsiTheme="majorEastAsia"/>
          <w:sz w:val="32"/>
          <w:szCs w:val="32"/>
          <w:lang w:val="en-US" w:eastAsia="zh-CN"/>
        </w:rPr>
        <w:t>危房改造项目1个（2021年明山区农村危房C级维修项目）</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仿宋_GB2312" w:eastAsia="仿宋_GB2312" w:hAnsiTheme="majorEastAsia"/>
          <w:sz w:val="32"/>
          <w:szCs w:val="32"/>
          <w:lang w:val="en-US" w:eastAsia="zh-CN"/>
        </w:rPr>
      </w:pPr>
      <w:r>
        <w:rPr>
          <w:rFonts w:hint="eastAsia" w:ascii="仿宋_GB2312" w:eastAsia="仿宋_GB2312" w:hAnsiTheme="majorEastAsia"/>
          <w:sz w:val="32"/>
          <w:szCs w:val="32"/>
          <w:lang w:val="en-US" w:eastAsia="zh-CN"/>
        </w:rPr>
        <w:t>村基础设施项目1个（2021年明山区一事一议村内道路建设项目）</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eastAsia="仿宋_GB2312" w:hAnsiTheme="majorEastAsia"/>
          <w:sz w:val="32"/>
          <w:szCs w:val="32"/>
          <w:lang w:eastAsia="zh-CN"/>
        </w:rPr>
      </w:pPr>
      <w:r>
        <w:rPr>
          <w:rFonts w:hint="eastAsia" w:ascii="仿宋_GB2312" w:eastAsia="仿宋_GB2312" w:hAnsiTheme="majorEastAsia"/>
          <w:sz w:val="32"/>
          <w:szCs w:val="32"/>
          <w:lang w:eastAsia="zh-CN"/>
        </w:rPr>
        <w:t>附件：明山区2021年乡村振兴项目计划明细表</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eastAsia="仿宋_GB2312" w:hAnsiTheme="major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eastAsia="仿宋_GB2312" w:hAnsiTheme="major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eastAsia="仿宋_GB2312" w:hAnsiTheme="major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eastAsia="仿宋_GB2312" w:hAnsiTheme="major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eastAsia="仿宋_GB2312" w:hAnsiTheme="major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right"/>
        <w:textAlignment w:val="auto"/>
        <w:rPr>
          <w:rFonts w:hint="eastAsia" w:ascii="仿宋_GB2312" w:eastAsia="仿宋_GB2312" w:hAnsiTheme="majorEastAsia"/>
          <w:sz w:val="32"/>
          <w:szCs w:val="32"/>
          <w:lang w:eastAsia="zh-CN"/>
        </w:rPr>
      </w:pPr>
      <w:r>
        <w:rPr>
          <w:rFonts w:hint="eastAsia" w:ascii="仿宋_GB2312" w:eastAsia="仿宋_GB2312" w:hAnsiTheme="majorEastAsia"/>
          <w:sz w:val="32"/>
          <w:szCs w:val="32"/>
          <w:lang w:eastAsia="zh-CN"/>
        </w:rPr>
        <w:t>明山区乡村振兴局</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right"/>
        <w:textAlignment w:val="auto"/>
        <w:rPr>
          <w:rFonts w:hint="eastAsia" w:ascii="仿宋_GB2312" w:eastAsia="仿宋_GB2312" w:hAnsiTheme="major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right"/>
        <w:textAlignment w:val="auto"/>
        <w:rPr>
          <w:rFonts w:hint="default" w:ascii="仿宋_GB2312" w:eastAsia="仿宋_GB2312" w:hAnsiTheme="majorEastAsia"/>
          <w:sz w:val="32"/>
          <w:szCs w:val="32"/>
          <w:lang w:val="en-US" w:eastAsia="zh-CN"/>
        </w:rPr>
      </w:pPr>
      <w:r>
        <w:rPr>
          <w:rFonts w:hint="eastAsia" w:ascii="仿宋_GB2312" w:eastAsia="仿宋_GB2312" w:hAnsiTheme="majorEastAsia"/>
          <w:sz w:val="32"/>
          <w:szCs w:val="32"/>
          <w:lang w:val="en-US" w:eastAsia="zh-CN"/>
        </w:rPr>
        <w:t>2021年8月27日</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right"/>
        <w:textAlignment w:val="auto"/>
        <w:rPr>
          <w:rFonts w:hint="eastAsia" w:ascii="仿宋_GB2312" w:eastAsia="仿宋_GB2312" w:hAnsiTheme="majorEastAsia"/>
          <w:sz w:val="32"/>
          <w:szCs w:val="32"/>
          <w:lang w:eastAsia="zh-CN"/>
        </w:rPr>
      </w:pPr>
    </w:p>
    <w:p>
      <w:pPr>
        <w:jc w:val="both"/>
        <w:rPr>
          <w:rFonts w:hint="eastAsia" w:ascii="仿宋_GB2312" w:eastAsia="仿宋_GB2312" w:hAnsiTheme="majorEastAsia"/>
          <w:sz w:val="32"/>
          <w:szCs w:val="32"/>
          <w:lang w:val="en-US" w:eastAsia="zh-CN"/>
        </w:rPr>
      </w:pPr>
      <w:r>
        <w:rPr>
          <w:rFonts w:hint="eastAsia" w:ascii="仿宋_GB2312" w:eastAsia="仿宋_GB2312" w:hAnsiTheme="majorEastAsia"/>
          <w:sz w:val="32"/>
          <w:szCs w:val="32"/>
          <w:lang w:val="en-US" w:eastAsia="zh-CN"/>
        </w:rPr>
        <w:t>附件</w:t>
      </w:r>
    </w:p>
    <w:p>
      <w:pPr>
        <w:jc w:val="center"/>
        <w:rPr>
          <w:rFonts w:hint="eastAsia" w:ascii="仿宋_GB2312" w:eastAsia="仿宋_GB2312" w:hAnsiTheme="majorEastAsia"/>
          <w:b/>
          <w:bCs/>
          <w:sz w:val="32"/>
          <w:szCs w:val="32"/>
          <w:lang w:eastAsia="zh-CN"/>
        </w:rPr>
      </w:pPr>
      <w:r>
        <w:rPr>
          <w:rFonts w:hint="eastAsia" w:ascii="仿宋_GB2312" w:eastAsia="仿宋_GB2312" w:hAnsiTheme="majorEastAsia"/>
          <w:b/>
          <w:bCs/>
          <w:sz w:val="36"/>
          <w:szCs w:val="36"/>
          <w:lang w:eastAsia="zh-CN"/>
        </w:rPr>
        <w:t>明山区2021年乡村振兴项目计划明细表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572"/>
        <w:gridCol w:w="1113"/>
        <w:gridCol w:w="778"/>
        <w:gridCol w:w="1373"/>
        <w:gridCol w:w="1023"/>
        <w:gridCol w:w="742"/>
        <w:gridCol w:w="879"/>
        <w:gridCol w:w="72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508"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序号</w:t>
            </w:r>
          </w:p>
        </w:tc>
        <w:tc>
          <w:tcPr>
            <w:tcW w:w="572"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资金来源</w:t>
            </w:r>
          </w:p>
        </w:tc>
        <w:tc>
          <w:tcPr>
            <w:tcW w:w="1113"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w:t>
            </w:r>
          </w:p>
          <w:p>
            <w:pPr>
              <w:keepNext w:val="0"/>
              <w:keepLines w:val="0"/>
              <w:widowControl/>
              <w:suppressLineNumbers w:val="0"/>
              <w:jc w:val="center"/>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类别</w:t>
            </w:r>
          </w:p>
        </w:tc>
        <w:tc>
          <w:tcPr>
            <w:tcW w:w="778"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年度</w:t>
            </w:r>
          </w:p>
        </w:tc>
        <w:tc>
          <w:tcPr>
            <w:tcW w:w="1373"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w:t>
            </w:r>
          </w:p>
          <w:p>
            <w:pPr>
              <w:keepNext w:val="0"/>
              <w:keepLines w:val="0"/>
              <w:widowControl/>
              <w:suppressLineNumbers w:val="0"/>
              <w:jc w:val="center"/>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名称</w:t>
            </w:r>
          </w:p>
        </w:tc>
        <w:tc>
          <w:tcPr>
            <w:tcW w:w="1023"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合计</w:t>
            </w:r>
          </w:p>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资金</w:t>
            </w:r>
          </w:p>
          <w:p>
            <w:pPr>
              <w:keepNext w:val="0"/>
              <w:keepLines w:val="0"/>
              <w:widowControl/>
              <w:suppressLineNumbers w:val="0"/>
              <w:jc w:val="center"/>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（万元）</w:t>
            </w:r>
          </w:p>
        </w:tc>
        <w:tc>
          <w:tcPr>
            <w:tcW w:w="742"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中央</w:t>
            </w:r>
          </w:p>
          <w:p>
            <w:pPr>
              <w:keepNext w:val="0"/>
              <w:keepLines w:val="0"/>
              <w:widowControl/>
              <w:suppressLineNumbers w:val="0"/>
              <w:jc w:val="center"/>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（万元）</w:t>
            </w:r>
          </w:p>
        </w:tc>
        <w:tc>
          <w:tcPr>
            <w:tcW w:w="879"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省</w:t>
            </w:r>
          </w:p>
          <w:p>
            <w:pPr>
              <w:keepNext w:val="0"/>
              <w:keepLines w:val="0"/>
              <w:widowControl/>
              <w:suppressLineNumbers w:val="0"/>
              <w:jc w:val="center"/>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（万元）</w:t>
            </w:r>
          </w:p>
        </w:tc>
        <w:tc>
          <w:tcPr>
            <w:tcW w:w="720"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市（万元）</w:t>
            </w:r>
          </w:p>
        </w:tc>
        <w:tc>
          <w:tcPr>
            <w:tcW w:w="814"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w:t>
            </w:r>
          </w:p>
          <w:p>
            <w:pPr>
              <w:keepNext w:val="0"/>
              <w:keepLines w:val="0"/>
              <w:widowControl/>
              <w:suppressLineNumbers w:val="0"/>
              <w:jc w:val="center"/>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9" w:hRule="atLeast"/>
        </w:trPr>
        <w:tc>
          <w:tcPr>
            <w:tcW w:w="50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572" w:type="dxa"/>
            <w:vMerge w:val="restar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中央省市区财政衔接推进乡村振兴补助资金</w:t>
            </w:r>
          </w:p>
        </w:tc>
        <w:tc>
          <w:tcPr>
            <w:tcW w:w="1113"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9"/>
                <w:lang w:val="en-US" w:eastAsia="zh-CN" w:bidi="ar"/>
              </w:rPr>
              <w:t>产业项目</w:t>
            </w:r>
          </w:p>
        </w:tc>
        <w:tc>
          <w:tcPr>
            <w:tcW w:w="77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2021</w:t>
            </w:r>
          </w:p>
        </w:tc>
        <w:tc>
          <w:tcPr>
            <w:tcW w:w="1373"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2021</w:t>
            </w:r>
            <w:r>
              <w:rPr>
                <w:rStyle w:val="10"/>
                <w:lang w:val="en-US" w:eastAsia="zh-CN" w:bidi="ar"/>
              </w:rPr>
              <w:t>年明山区卧龙街道办事处资产收益分红项目</w:t>
            </w:r>
          </w:p>
        </w:tc>
        <w:tc>
          <w:tcPr>
            <w:tcW w:w="1023"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2"/>
                <w:szCs w:val="22"/>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24.07</w:t>
            </w:r>
          </w:p>
        </w:tc>
        <w:tc>
          <w:tcPr>
            <w:tcW w:w="742"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12.064</w:t>
            </w:r>
          </w:p>
        </w:tc>
        <w:tc>
          <w:tcPr>
            <w:tcW w:w="879"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12.006</w:t>
            </w:r>
          </w:p>
        </w:tc>
        <w:tc>
          <w:tcPr>
            <w:tcW w:w="72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814" w:type="dxa"/>
            <w:vAlign w:val="center"/>
          </w:tcPr>
          <w:p>
            <w:pPr>
              <w:jc w:val="center"/>
              <w:rPr>
                <w:rFonts w:hint="default" w:ascii="Times New Roman" w:hAnsi="Times New Roman" w:eastAsia="宋体" w:cs="Times New Roman"/>
                <w:i w:val="0"/>
                <w:iCs w:val="0"/>
                <w:color w:val="000000"/>
                <w:sz w:val="22"/>
                <w:szCs w:val="22"/>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trPr>
        <w:tc>
          <w:tcPr>
            <w:tcW w:w="50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572" w:type="dxa"/>
            <w:vMerge w:val="continue"/>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113"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9"/>
                <w:lang w:val="en-US" w:eastAsia="zh-CN" w:bidi="ar"/>
              </w:rPr>
              <w:t>产业项目</w:t>
            </w:r>
          </w:p>
        </w:tc>
        <w:tc>
          <w:tcPr>
            <w:tcW w:w="77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2021</w:t>
            </w:r>
          </w:p>
        </w:tc>
        <w:tc>
          <w:tcPr>
            <w:tcW w:w="1373"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2021</w:t>
            </w:r>
            <w:r>
              <w:rPr>
                <w:rStyle w:val="10"/>
                <w:lang w:val="en-US" w:eastAsia="zh-CN" w:bidi="ar"/>
              </w:rPr>
              <w:t>年明山区高台子街道办事处资产收益分红项目</w:t>
            </w:r>
          </w:p>
        </w:tc>
        <w:tc>
          <w:tcPr>
            <w:tcW w:w="1023"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2"/>
                <w:szCs w:val="22"/>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8.9225</w:t>
            </w:r>
          </w:p>
        </w:tc>
        <w:tc>
          <w:tcPr>
            <w:tcW w:w="742"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4.472</w:t>
            </w:r>
          </w:p>
        </w:tc>
        <w:tc>
          <w:tcPr>
            <w:tcW w:w="879"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4.4505</w:t>
            </w:r>
          </w:p>
        </w:tc>
        <w:tc>
          <w:tcPr>
            <w:tcW w:w="72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814" w:type="dxa"/>
            <w:vAlign w:val="center"/>
          </w:tcPr>
          <w:p>
            <w:pPr>
              <w:jc w:val="center"/>
              <w:rPr>
                <w:rFonts w:hint="default" w:ascii="Times New Roman" w:hAnsi="Times New Roman" w:eastAsia="宋体" w:cs="Times New Roman"/>
                <w:i w:val="0"/>
                <w:iCs w:val="0"/>
                <w:color w:val="000000"/>
                <w:sz w:val="22"/>
                <w:szCs w:val="22"/>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50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572" w:type="dxa"/>
            <w:vMerge w:val="continue"/>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113"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9"/>
                <w:lang w:val="en-US" w:eastAsia="zh-CN" w:bidi="ar"/>
              </w:rPr>
              <w:t>产业项目</w:t>
            </w:r>
          </w:p>
        </w:tc>
        <w:tc>
          <w:tcPr>
            <w:tcW w:w="77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2021</w:t>
            </w:r>
          </w:p>
        </w:tc>
        <w:tc>
          <w:tcPr>
            <w:tcW w:w="1373"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11"/>
                <w:rFonts w:eastAsia="宋体"/>
                <w:lang w:val="en-US" w:eastAsia="zh-CN" w:bidi="ar"/>
              </w:rPr>
              <w:t>2021</w:t>
            </w:r>
            <w:r>
              <w:rPr>
                <w:rStyle w:val="9"/>
                <w:lang w:val="en-US" w:eastAsia="zh-CN" w:bidi="ar"/>
              </w:rPr>
              <w:t>年明山区牛心台街道办事处资产收益分红项目</w:t>
            </w:r>
          </w:p>
        </w:tc>
        <w:tc>
          <w:tcPr>
            <w:tcW w:w="1023"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2"/>
                <w:szCs w:val="22"/>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6.4325</w:t>
            </w:r>
          </w:p>
        </w:tc>
        <w:tc>
          <w:tcPr>
            <w:tcW w:w="742"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3.224</w:t>
            </w:r>
          </w:p>
        </w:tc>
        <w:tc>
          <w:tcPr>
            <w:tcW w:w="879"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3.2085</w:t>
            </w:r>
          </w:p>
        </w:tc>
        <w:tc>
          <w:tcPr>
            <w:tcW w:w="72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814" w:type="dxa"/>
            <w:vAlign w:val="center"/>
          </w:tcPr>
          <w:p>
            <w:pPr>
              <w:jc w:val="center"/>
              <w:rPr>
                <w:rFonts w:hint="default" w:ascii="Times New Roman" w:hAnsi="Times New Roman" w:eastAsia="宋体" w:cs="Times New Roman"/>
                <w:i w:val="0"/>
                <w:iCs w:val="0"/>
                <w:color w:val="000000"/>
                <w:sz w:val="22"/>
                <w:szCs w:val="22"/>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trPr>
        <w:tc>
          <w:tcPr>
            <w:tcW w:w="50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572" w:type="dxa"/>
            <w:vMerge w:val="continue"/>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113"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9"/>
                <w:lang w:val="en-US" w:eastAsia="zh-CN" w:bidi="ar"/>
              </w:rPr>
              <w:t>产业项目</w:t>
            </w:r>
          </w:p>
        </w:tc>
        <w:tc>
          <w:tcPr>
            <w:tcW w:w="77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2021</w:t>
            </w:r>
          </w:p>
        </w:tc>
        <w:tc>
          <w:tcPr>
            <w:tcW w:w="1373"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11"/>
                <w:rFonts w:eastAsia="宋体"/>
                <w:lang w:val="en-US" w:eastAsia="zh-CN" w:bidi="ar"/>
              </w:rPr>
              <w:t>2021</w:t>
            </w:r>
            <w:r>
              <w:rPr>
                <w:rStyle w:val="9"/>
                <w:lang w:val="en-US" w:eastAsia="zh-CN" w:bidi="ar"/>
              </w:rPr>
              <w:t>年明山区新明街道办事处资产收益分红项目</w:t>
            </w:r>
          </w:p>
        </w:tc>
        <w:tc>
          <w:tcPr>
            <w:tcW w:w="1023"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2"/>
                <w:szCs w:val="22"/>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0.4958</w:t>
            </w:r>
          </w:p>
        </w:tc>
        <w:tc>
          <w:tcPr>
            <w:tcW w:w="742"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0.24</w:t>
            </w:r>
          </w:p>
        </w:tc>
        <w:tc>
          <w:tcPr>
            <w:tcW w:w="879"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0.2558</w:t>
            </w:r>
          </w:p>
        </w:tc>
        <w:tc>
          <w:tcPr>
            <w:tcW w:w="72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814" w:type="dxa"/>
            <w:vAlign w:val="center"/>
          </w:tcPr>
          <w:p>
            <w:pPr>
              <w:jc w:val="center"/>
              <w:rPr>
                <w:rFonts w:hint="default" w:ascii="Times New Roman" w:hAnsi="Times New Roman" w:eastAsia="宋体" w:cs="Times New Roman"/>
                <w:i w:val="0"/>
                <w:iCs w:val="0"/>
                <w:color w:val="000000"/>
                <w:sz w:val="22"/>
                <w:szCs w:val="22"/>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50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572" w:type="dxa"/>
            <w:vMerge w:val="continue"/>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113"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9"/>
                <w:lang w:val="en-US" w:eastAsia="zh-CN" w:bidi="ar"/>
              </w:rPr>
              <w:t>健康扶贫</w:t>
            </w:r>
          </w:p>
        </w:tc>
        <w:tc>
          <w:tcPr>
            <w:tcW w:w="77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2021</w:t>
            </w:r>
          </w:p>
        </w:tc>
        <w:tc>
          <w:tcPr>
            <w:tcW w:w="1373"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2021</w:t>
            </w:r>
            <w:r>
              <w:rPr>
                <w:rStyle w:val="10"/>
                <w:lang w:val="en-US" w:eastAsia="zh-CN" w:bidi="ar"/>
              </w:rPr>
              <w:t>年明山区重特大疾病保险项目</w:t>
            </w:r>
          </w:p>
        </w:tc>
        <w:tc>
          <w:tcPr>
            <w:tcW w:w="1023"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2"/>
                <w:szCs w:val="22"/>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0.62</w:t>
            </w:r>
          </w:p>
        </w:tc>
        <w:tc>
          <w:tcPr>
            <w:tcW w:w="742" w:type="dxa"/>
            <w:vAlign w:val="center"/>
          </w:tcPr>
          <w:p>
            <w:pPr>
              <w:jc w:val="center"/>
              <w:rPr>
                <w:rFonts w:hint="default" w:ascii="Times New Roman" w:hAnsi="Times New Roman" w:eastAsia="宋体" w:cs="Times New Roman"/>
                <w:i w:val="0"/>
                <w:iCs w:val="0"/>
                <w:color w:val="000000"/>
                <w:sz w:val="22"/>
                <w:szCs w:val="22"/>
                <w:u w:val="none"/>
                <w:lang w:val="en-US" w:eastAsia="zh-CN"/>
              </w:rPr>
            </w:pPr>
          </w:p>
        </w:tc>
        <w:tc>
          <w:tcPr>
            <w:tcW w:w="879" w:type="dxa"/>
            <w:vAlign w:val="center"/>
          </w:tcPr>
          <w:p>
            <w:pPr>
              <w:jc w:val="center"/>
              <w:rPr>
                <w:rFonts w:hint="default" w:ascii="Times New Roman" w:hAnsi="Times New Roman" w:eastAsia="宋体" w:cs="Times New Roman"/>
                <w:i w:val="0"/>
                <w:iCs w:val="0"/>
                <w:color w:val="000000"/>
                <w:sz w:val="22"/>
                <w:szCs w:val="22"/>
                <w:u w:val="none"/>
                <w:lang w:val="en-US" w:eastAsia="zh-CN"/>
              </w:rPr>
            </w:pPr>
          </w:p>
        </w:tc>
        <w:tc>
          <w:tcPr>
            <w:tcW w:w="720" w:type="dxa"/>
            <w:vAlign w:val="center"/>
          </w:tcPr>
          <w:p>
            <w:pPr>
              <w:jc w:val="center"/>
              <w:rPr>
                <w:rFonts w:hint="default" w:ascii="Times New Roman" w:hAnsi="Times New Roman" w:eastAsia="宋体" w:cs="Times New Roman"/>
                <w:i w:val="0"/>
                <w:iCs w:val="0"/>
                <w:color w:val="000000"/>
                <w:sz w:val="22"/>
                <w:szCs w:val="22"/>
                <w:u w:val="none"/>
                <w:lang w:val="en-US" w:eastAsia="zh-CN"/>
              </w:rPr>
            </w:pPr>
          </w:p>
        </w:tc>
        <w:tc>
          <w:tcPr>
            <w:tcW w:w="814"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508"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序号</w:t>
            </w:r>
          </w:p>
        </w:tc>
        <w:tc>
          <w:tcPr>
            <w:tcW w:w="572"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资金来源</w:t>
            </w:r>
          </w:p>
        </w:tc>
        <w:tc>
          <w:tcPr>
            <w:tcW w:w="1113"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w:t>
            </w:r>
          </w:p>
          <w:p>
            <w:pPr>
              <w:keepNext w:val="0"/>
              <w:keepLines w:val="0"/>
              <w:widowControl/>
              <w:suppressLineNumbers w:val="0"/>
              <w:jc w:val="center"/>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类别</w:t>
            </w:r>
          </w:p>
        </w:tc>
        <w:tc>
          <w:tcPr>
            <w:tcW w:w="778"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年度</w:t>
            </w:r>
          </w:p>
        </w:tc>
        <w:tc>
          <w:tcPr>
            <w:tcW w:w="1373"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w:t>
            </w:r>
          </w:p>
          <w:p>
            <w:pPr>
              <w:keepNext w:val="0"/>
              <w:keepLines w:val="0"/>
              <w:widowControl/>
              <w:suppressLineNumbers w:val="0"/>
              <w:jc w:val="center"/>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名称</w:t>
            </w:r>
          </w:p>
        </w:tc>
        <w:tc>
          <w:tcPr>
            <w:tcW w:w="1023"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合计</w:t>
            </w:r>
          </w:p>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资金</w:t>
            </w:r>
          </w:p>
          <w:p>
            <w:pPr>
              <w:keepNext w:val="0"/>
              <w:keepLines w:val="0"/>
              <w:widowControl/>
              <w:suppressLineNumbers w:val="0"/>
              <w:jc w:val="center"/>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（万元）</w:t>
            </w:r>
          </w:p>
        </w:tc>
        <w:tc>
          <w:tcPr>
            <w:tcW w:w="742"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中央</w:t>
            </w:r>
          </w:p>
          <w:p>
            <w:pPr>
              <w:keepNext w:val="0"/>
              <w:keepLines w:val="0"/>
              <w:widowControl/>
              <w:suppressLineNumbers w:val="0"/>
              <w:jc w:val="center"/>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（万元）</w:t>
            </w:r>
          </w:p>
        </w:tc>
        <w:tc>
          <w:tcPr>
            <w:tcW w:w="879"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省</w:t>
            </w:r>
          </w:p>
          <w:p>
            <w:pPr>
              <w:keepNext w:val="0"/>
              <w:keepLines w:val="0"/>
              <w:widowControl/>
              <w:suppressLineNumbers w:val="0"/>
              <w:jc w:val="center"/>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（万元）</w:t>
            </w:r>
          </w:p>
        </w:tc>
        <w:tc>
          <w:tcPr>
            <w:tcW w:w="720"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市 （万元）</w:t>
            </w:r>
          </w:p>
        </w:tc>
        <w:tc>
          <w:tcPr>
            <w:tcW w:w="814"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w:t>
            </w:r>
          </w:p>
          <w:p>
            <w:pPr>
              <w:keepNext w:val="0"/>
              <w:keepLines w:val="0"/>
              <w:widowControl/>
              <w:suppressLineNumbers w:val="0"/>
              <w:jc w:val="center"/>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50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572" w:type="dxa"/>
            <w:vMerge w:val="restar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中央省市区财政衔接推进乡村振兴补助资金</w:t>
            </w:r>
          </w:p>
        </w:tc>
        <w:tc>
          <w:tcPr>
            <w:tcW w:w="1113"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9"/>
                <w:lang w:val="en-US" w:eastAsia="zh-CN" w:bidi="ar"/>
              </w:rPr>
              <w:t>金融扶贫</w:t>
            </w:r>
          </w:p>
        </w:tc>
        <w:tc>
          <w:tcPr>
            <w:tcW w:w="77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2021</w:t>
            </w:r>
          </w:p>
        </w:tc>
        <w:tc>
          <w:tcPr>
            <w:tcW w:w="1373"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2021</w:t>
            </w:r>
            <w:r>
              <w:rPr>
                <w:rStyle w:val="10"/>
                <w:lang w:val="en-US" w:eastAsia="zh-CN" w:bidi="ar"/>
              </w:rPr>
              <w:t>年明山区扶小额信贷风险补偿金项目</w:t>
            </w:r>
          </w:p>
        </w:tc>
        <w:tc>
          <w:tcPr>
            <w:tcW w:w="1023"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2"/>
                <w:szCs w:val="22"/>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10</w:t>
            </w:r>
          </w:p>
        </w:tc>
        <w:tc>
          <w:tcPr>
            <w:tcW w:w="742" w:type="dxa"/>
            <w:vAlign w:val="center"/>
          </w:tcPr>
          <w:p>
            <w:pPr>
              <w:jc w:val="center"/>
              <w:rPr>
                <w:rFonts w:hint="default" w:ascii="Times New Roman" w:hAnsi="Times New Roman" w:eastAsia="宋体" w:cs="Times New Roman"/>
                <w:i w:val="0"/>
                <w:iCs w:val="0"/>
                <w:color w:val="000000"/>
                <w:sz w:val="22"/>
                <w:szCs w:val="22"/>
                <w:u w:val="none"/>
                <w:lang w:val="en-US" w:eastAsia="zh-CN"/>
              </w:rPr>
            </w:pPr>
          </w:p>
        </w:tc>
        <w:tc>
          <w:tcPr>
            <w:tcW w:w="879"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72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814" w:type="dxa"/>
            <w:vAlign w:val="center"/>
          </w:tcPr>
          <w:p>
            <w:pPr>
              <w:jc w:val="center"/>
              <w:rPr>
                <w:rFonts w:hint="default" w:ascii="Times New Roman" w:hAnsi="Times New Roman" w:eastAsia="宋体" w:cs="Times New Roman"/>
                <w:i w:val="0"/>
                <w:iCs w:val="0"/>
                <w:color w:val="000000"/>
                <w:sz w:val="22"/>
                <w:szCs w:val="22"/>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50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572" w:type="dxa"/>
            <w:vMerge w:val="continue"/>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113"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9"/>
                <w:lang w:val="en-US" w:eastAsia="zh-CN" w:bidi="ar"/>
              </w:rPr>
              <w:t>金融扶贫</w:t>
            </w:r>
          </w:p>
        </w:tc>
        <w:tc>
          <w:tcPr>
            <w:tcW w:w="77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2021</w:t>
            </w:r>
          </w:p>
        </w:tc>
        <w:tc>
          <w:tcPr>
            <w:tcW w:w="1373"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2021</w:t>
            </w:r>
            <w:r>
              <w:rPr>
                <w:rStyle w:val="10"/>
                <w:lang w:val="en-US" w:eastAsia="zh-CN" w:bidi="ar"/>
              </w:rPr>
              <w:t>年明山区种植业保险项目</w:t>
            </w:r>
          </w:p>
        </w:tc>
        <w:tc>
          <w:tcPr>
            <w:tcW w:w="1023"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2"/>
                <w:szCs w:val="22"/>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0.0792</w:t>
            </w:r>
          </w:p>
        </w:tc>
        <w:tc>
          <w:tcPr>
            <w:tcW w:w="742" w:type="dxa"/>
            <w:vAlign w:val="center"/>
          </w:tcPr>
          <w:p>
            <w:pPr>
              <w:jc w:val="center"/>
              <w:rPr>
                <w:rFonts w:hint="default" w:ascii="Times New Roman" w:hAnsi="Times New Roman" w:eastAsia="宋体" w:cs="Times New Roman"/>
                <w:i w:val="0"/>
                <w:iCs w:val="0"/>
                <w:color w:val="000000"/>
                <w:sz w:val="22"/>
                <w:szCs w:val="22"/>
                <w:u w:val="none"/>
                <w:lang w:val="en-US" w:eastAsia="zh-CN"/>
              </w:rPr>
            </w:pPr>
          </w:p>
        </w:tc>
        <w:tc>
          <w:tcPr>
            <w:tcW w:w="879"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0.0792</w:t>
            </w:r>
          </w:p>
        </w:tc>
        <w:tc>
          <w:tcPr>
            <w:tcW w:w="72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814" w:type="dxa"/>
            <w:vAlign w:val="center"/>
          </w:tcPr>
          <w:p>
            <w:pPr>
              <w:jc w:val="center"/>
              <w:rPr>
                <w:rFonts w:hint="default" w:ascii="Times New Roman" w:hAnsi="Times New Roman" w:eastAsia="宋体" w:cs="Times New Roman"/>
                <w:i w:val="0"/>
                <w:iCs w:val="0"/>
                <w:color w:val="000000"/>
                <w:sz w:val="22"/>
                <w:szCs w:val="22"/>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trPr>
        <w:tc>
          <w:tcPr>
            <w:tcW w:w="50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572" w:type="dxa"/>
            <w:vMerge w:val="continue"/>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113"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9"/>
                <w:lang w:val="en-US" w:eastAsia="zh-CN" w:bidi="ar"/>
              </w:rPr>
              <w:t>金融扶贫</w:t>
            </w:r>
          </w:p>
        </w:tc>
        <w:tc>
          <w:tcPr>
            <w:tcW w:w="77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2021</w:t>
            </w:r>
          </w:p>
        </w:tc>
        <w:tc>
          <w:tcPr>
            <w:tcW w:w="1373"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2021</w:t>
            </w:r>
            <w:r>
              <w:rPr>
                <w:rStyle w:val="10"/>
                <w:lang w:val="en-US" w:eastAsia="zh-CN" w:bidi="ar"/>
              </w:rPr>
              <w:t>年明山区防贫宝项目</w:t>
            </w:r>
          </w:p>
        </w:tc>
        <w:tc>
          <w:tcPr>
            <w:tcW w:w="1023"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2"/>
                <w:szCs w:val="22"/>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2</w:t>
            </w:r>
          </w:p>
        </w:tc>
        <w:tc>
          <w:tcPr>
            <w:tcW w:w="742" w:type="dxa"/>
            <w:vAlign w:val="center"/>
          </w:tcPr>
          <w:p>
            <w:pPr>
              <w:jc w:val="center"/>
              <w:rPr>
                <w:rFonts w:hint="default" w:ascii="Times New Roman" w:hAnsi="Times New Roman" w:eastAsia="宋体" w:cs="Times New Roman"/>
                <w:i w:val="0"/>
                <w:iCs w:val="0"/>
                <w:color w:val="000000"/>
                <w:sz w:val="22"/>
                <w:szCs w:val="22"/>
                <w:u w:val="none"/>
                <w:lang w:val="en-US" w:eastAsia="zh-CN"/>
              </w:rPr>
            </w:pPr>
          </w:p>
        </w:tc>
        <w:tc>
          <w:tcPr>
            <w:tcW w:w="879"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72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814" w:type="dxa"/>
            <w:vAlign w:val="center"/>
          </w:tcPr>
          <w:p>
            <w:pPr>
              <w:jc w:val="center"/>
              <w:rPr>
                <w:rFonts w:hint="default" w:ascii="Times New Roman" w:hAnsi="Times New Roman" w:eastAsia="宋体" w:cs="Times New Roman"/>
                <w:i w:val="0"/>
                <w:iCs w:val="0"/>
                <w:color w:val="000000"/>
                <w:sz w:val="22"/>
                <w:szCs w:val="22"/>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trPr>
        <w:tc>
          <w:tcPr>
            <w:tcW w:w="50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572" w:type="dxa"/>
            <w:vMerge w:val="continue"/>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113"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9"/>
                <w:lang w:val="en-US" w:eastAsia="zh-CN" w:bidi="ar"/>
              </w:rPr>
              <w:t>教育扶贫</w:t>
            </w:r>
          </w:p>
        </w:tc>
        <w:tc>
          <w:tcPr>
            <w:tcW w:w="77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2021</w:t>
            </w:r>
          </w:p>
        </w:tc>
        <w:tc>
          <w:tcPr>
            <w:tcW w:w="1373"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2021</w:t>
            </w:r>
            <w:r>
              <w:rPr>
                <w:rStyle w:val="10"/>
                <w:lang w:val="en-US" w:eastAsia="zh-CN" w:bidi="ar"/>
              </w:rPr>
              <w:t>年明山区享受雨露计划职业教育补助项目</w:t>
            </w:r>
          </w:p>
        </w:tc>
        <w:tc>
          <w:tcPr>
            <w:tcW w:w="1023"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2"/>
                <w:szCs w:val="22"/>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0.9</w:t>
            </w:r>
          </w:p>
        </w:tc>
        <w:tc>
          <w:tcPr>
            <w:tcW w:w="742" w:type="dxa"/>
            <w:vAlign w:val="center"/>
          </w:tcPr>
          <w:p>
            <w:pPr>
              <w:jc w:val="center"/>
              <w:rPr>
                <w:rFonts w:hint="default" w:ascii="Times New Roman" w:hAnsi="Times New Roman" w:eastAsia="宋体" w:cs="Times New Roman"/>
                <w:i w:val="0"/>
                <w:iCs w:val="0"/>
                <w:color w:val="000000"/>
                <w:sz w:val="22"/>
                <w:szCs w:val="22"/>
                <w:u w:val="none"/>
                <w:lang w:val="en-US" w:eastAsia="zh-CN"/>
              </w:rPr>
            </w:pPr>
          </w:p>
        </w:tc>
        <w:tc>
          <w:tcPr>
            <w:tcW w:w="879" w:type="dxa"/>
            <w:vAlign w:val="center"/>
          </w:tcPr>
          <w:p>
            <w:pPr>
              <w:jc w:val="center"/>
              <w:rPr>
                <w:rFonts w:hint="default" w:ascii="Times New Roman" w:hAnsi="Times New Roman" w:eastAsia="宋体" w:cs="Times New Roman"/>
                <w:i w:val="0"/>
                <w:iCs w:val="0"/>
                <w:color w:val="000000"/>
                <w:sz w:val="22"/>
                <w:szCs w:val="22"/>
                <w:u w:val="none"/>
                <w:lang w:val="en-US" w:eastAsia="zh-CN"/>
              </w:rPr>
            </w:pPr>
          </w:p>
        </w:tc>
        <w:tc>
          <w:tcPr>
            <w:tcW w:w="720" w:type="dxa"/>
            <w:vAlign w:val="center"/>
          </w:tcPr>
          <w:p>
            <w:pPr>
              <w:jc w:val="center"/>
              <w:rPr>
                <w:rFonts w:hint="default" w:ascii="Times New Roman" w:hAnsi="Times New Roman" w:eastAsia="宋体" w:cs="Times New Roman"/>
                <w:i w:val="0"/>
                <w:iCs w:val="0"/>
                <w:color w:val="000000"/>
                <w:sz w:val="22"/>
                <w:szCs w:val="22"/>
                <w:u w:val="none"/>
                <w:lang w:val="en-US" w:eastAsia="zh-CN"/>
              </w:rPr>
            </w:pPr>
          </w:p>
        </w:tc>
        <w:tc>
          <w:tcPr>
            <w:tcW w:w="814"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8" w:hRule="atLeast"/>
        </w:trPr>
        <w:tc>
          <w:tcPr>
            <w:tcW w:w="50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572" w:type="dxa"/>
            <w:vMerge w:val="continue"/>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113"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9"/>
                <w:lang w:val="en-US" w:eastAsia="zh-CN" w:bidi="ar"/>
              </w:rPr>
              <w:t>综合保障性扶贫</w:t>
            </w:r>
          </w:p>
        </w:tc>
        <w:tc>
          <w:tcPr>
            <w:tcW w:w="77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2021</w:t>
            </w:r>
          </w:p>
        </w:tc>
        <w:tc>
          <w:tcPr>
            <w:tcW w:w="1373"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2021</w:t>
            </w:r>
            <w:r>
              <w:rPr>
                <w:rStyle w:val="10"/>
                <w:lang w:val="en-US" w:eastAsia="zh-CN" w:bidi="ar"/>
              </w:rPr>
              <w:t>年明山区综合保障临时救助项目</w:t>
            </w:r>
          </w:p>
        </w:tc>
        <w:tc>
          <w:tcPr>
            <w:tcW w:w="1023"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2"/>
                <w:szCs w:val="22"/>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18.48</w:t>
            </w:r>
          </w:p>
        </w:tc>
        <w:tc>
          <w:tcPr>
            <w:tcW w:w="742" w:type="dxa"/>
            <w:vAlign w:val="center"/>
          </w:tcPr>
          <w:p>
            <w:pPr>
              <w:jc w:val="center"/>
              <w:rPr>
                <w:rFonts w:hint="default" w:ascii="Times New Roman" w:hAnsi="Times New Roman" w:eastAsia="宋体" w:cs="Times New Roman"/>
                <w:i w:val="0"/>
                <w:iCs w:val="0"/>
                <w:color w:val="000000"/>
                <w:sz w:val="22"/>
                <w:szCs w:val="22"/>
                <w:u w:val="none"/>
                <w:lang w:val="en-US" w:eastAsia="zh-CN"/>
              </w:rPr>
            </w:pPr>
          </w:p>
        </w:tc>
        <w:tc>
          <w:tcPr>
            <w:tcW w:w="879" w:type="dxa"/>
            <w:vAlign w:val="center"/>
          </w:tcPr>
          <w:p>
            <w:pPr>
              <w:jc w:val="center"/>
              <w:rPr>
                <w:rFonts w:hint="default" w:ascii="Times New Roman" w:hAnsi="Times New Roman" w:eastAsia="宋体" w:cs="Times New Roman"/>
                <w:i w:val="0"/>
                <w:iCs w:val="0"/>
                <w:color w:val="000000"/>
                <w:sz w:val="22"/>
                <w:szCs w:val="22"/>
                <w:u w:val="none"/>
                <w:lang w:val="en-US" w:eastAsia="zh-CN"/>
              </w:rPr>
            </w:pPr>
          </w:p>
        </w:tc>
        <w:tc>
          <w:tcPr>
            <w:tcW w:w="720" w:type="dxa"/>
            <w:vAlign w:val="center"/>
          </w:tcPr>
          <w:p>
            <w:pPr>
              <w:jc w:val="center"/>
              <w:rPr>
                <w:rFonts w:hint="default" w:ascii="Times New Roman" w:hAnsi="Times New Roman" w:eastAsia="宋体" w:cs="Times New Roman"/>
                <w:i w:val="0"/>
                <w:iCs w:val="0"/>
                <w:color w:val="000000"/>
                <w:sz w:val="22"/>
                <w:szCs w:val="22"/>
                <w:u w:val="none"/>
                <w:lang w:val="en-US" w:eastAsia="zh-CN"/>
              </w:rPr>
            </w:pPr>
          </w:p>
        </w:tc>
        <w:tc>
          <w:tcPr>
            <w:tcW w:w="814"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eastAsia" w:ascii="Times New Roman" w:hAnsi="Times New Roman" w:eastAsia="宋体" w:cs="Times New Roman"/>
                <w:i w:val="0"/>
                <w:iCs w:val="0"/>
                <w:color w:val="000000"/>
                <w:kern w:val="0"/>
                <w:sz w:val="22"/>
                <w:szCs w:val="22"/>
                <w:u w:val="none"/>
                <w:lang w:val="en-US" w:eastAsia="zh-CN" w:bidi="ar"/>
              </w:rPr>
              <w:t>15.878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trPr>
        <w:tc>
          <w:tcPr>
            <w:tcW w:w="50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11</w:t>
            </w:r>
          </w:p>
        </w:tc>
        <w:tc>
          <w:tcPr>
            <w:tcW w:w="572" w:type="dxa"/>
            <w:vMerge w:val="continue"/>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113" w:type="dxa"/>
            <w:vAlign w:val="center"/>
          </w:tcPr>
          <w:p>
            <w:pPr>
              <w:keepNext w:val="0"/>
              <w:keepLines w:val="0"/>
              <w:widowControl/>
              <w:suppressLineNumbers w:val="0"/>
              <w:jc w:val="center"/>
              <w:textAlignment w:val="center"/>
              <w:rPr>
                <w:rStyle w:val="9"/>
                <w:lang w:val="en-US" w:eastAsia="zh-CN" w:bidi="ar"/>
              </w:rPr>
            </w:pPr>
            <w:r>
              <w:rPr>
                <w:rStyle w:val="9"/>
                <w:lang w:val="en-US" w:eastAsia="zh-CN" w:bidi="ar"/>
              </w:rPr>
              <w:t>健康扶贫</w:t>
            </w:r>
          </w:p>
        </w:tc>
        <w:tc>
          <w:tcPr>
            <w:tcW w:w="77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2021</w:t>
            </w:r>
          </w:p>
        </w:tc>
        <w:tc>
          <w:tcPr>
            <w:tcW w:w="1373"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明山区城乡居民基本医疗保险</w:t>
            </w:r>
          </w:p>
        </w:tc>
        <w:tc>
          <w:tcPr>
            <w:tcW w:w="1023"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p>
        </w:tc>
        <w:tc>
          <w:tcPr>
            <w:tcW w:w="742" w:type="dxa"/>
            <w:vAlign w:val="center"/>
          </w:tcPr>
          <w:p>
            <w:pPr>
              <w:jc w:val="center"/>
              <w:rPr>
                <w:rFonts w:hint="default" w:ascii="Times New Roman" w:hAnsi="Times New Roman" w:eastAsia="宋体" w:cs="Times New Roman"/>
                <w:i w:val="0"/>
                <w:iCs w:val="0"/>
                <w:color w:val="000000"/>
                <w:sz w:val="22"/>
                <w:szCs w:val="22"/>
                <w:u w:val="none"/>
                <w:lang w:val="en-US" w:eastAsia="zh-CN"/>
              </w:rPr>
            </w:pPr>
          </w:p>
        </w:tc>
        <w:tc>
          <w:tcPr>
            <w:tcW w:w="879" w:type="dxa"/>
            <w:vAlign w:val="center"/>
          </w:tcPr>
          <w:p>
            <w:pPr>
              <w:jc w:val="center"/>
              <w:rPr>
                <w:rFonts w:hint="default" w:ascii="Times New Roman" w:hAnsi="Times New Roman" w:eastAsia="宋体" w:cs="Times New Roman"/>
                <w:i w:val="0"/>
                <w:iCs w:val="0"/>
                <w:color w:val="000000"/>
                <w:sz w:val="22"/>
                <w:szCs w:val="22"/>
                <w:u w:val="none"/>
                <w:lang w:val="en-US" w:eastAsia="zh-CN"/>
              </w:rPr>
            </w:pPr>
          </w:p>
        </w:tc>
        <w:tc>
          <w:tcPr>
            <w:tcW w:w="720" w:type="dxa"/>
            <w:vAlign w:val="center"/>
          </w:tcPr>
          <w:p>
            <w:pPr>
              <w:jc w:val="center"/>
              <w:rPr>
                <w:rFonts w:hint="default" w:ascii="Times New Roman" w:hAnsi="Times New Roman" w:eastAsia="宋体" w:cs="Times New Roman"/>
                <w:i w:val="0"/>
                <w:iCs w:val="0"/>
                <w:color w:val="000000"/>
                <w:sz w:val="22"/>
                <w:szCs w:val="22"/>
                <w:u w:val="none"/>
                <w:lang w:val="en-US" w:eastAsia="zh-CN"/>
              </w:rPr>
            </w:pPr>
          </w:p>
        </w:tc>
        <w:tc>
          <w:tcPr>
            <w:tcW w:w="814"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3" w:hRule="atLeast"/>
        </w:trPr>
        <w:tc>
          <w:tcPr>
            <w:tcW w:w="50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12</w:t>
            </w:r>
          </w:p>
        </w:tc>
        <w:tc>
          <w:tcPr>
            <w:tcW w:w="572" w:type="dxa"/>
            <w:vMerge w:val="continue"/>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113" w:type="dxa"/>
            <w:vAlign w:val="center"/>
          </w:tcPr>
          <w:p>
            <w:pPr>
              <w:keepNext w:val="0"/>
              <w:keepLines w:val="0"/>
              <w:widowControl/>
              <w:suppressLineNumbers w:val="0"/>
              <w:jc w:val="center"/>
              <w:textAlignment w:val="center"/>
              <w:rPr>
                <w:rStyle w:val="9"/>
                <w:lang w:val="en-US" w:eastAsia="zh-CN" w:bidi="ar"/>
              </w:rPr>
            </w:pPr>
            <w:r>
              <w:rPr>
                <w:rStyle w:val="9"/>
                <w:lang w:val="en-US" w:eastAsia="zh-CN" w:bidi="ar"/>
              </w:rPr>
              <w:t>产业项目</w:t>
            </w:r>
          </w:p>
        </w:tc>
        <w:tc>
          <w:tcPr>
            <w:tcW w:w="77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2021</w:t>
            </w:r>
          </w:p>
        </w:tc>
        <w:tc>
          <w:tcPr>
            <w:tcW w:w="1373"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明山区卧龙街道办事处欢喜岭村龙之韵产业示范区项目</w:t>
            </w:r>
          </w:p>
        </w:tc>
        <w:tc>
          <w:tcPr>
            <w:tcW w:w="1023"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p>
        </w:tc>
        <w:tc>
          <w:tcPr>
            <w:tcW w:w="742" w:type="dxa"/>
            <w:vAlign w:val="center"/>
          </w:tcPr>
          <w:p>
            <w:pPr>
              <w:jc w:val="center"/>
              <w:rPr>
                <w:rFonts w:hint="default" w:ascii="Times New Roman" w:hAnsi="Times New Roman" w:eastAsia="宋体" w:cs="Times New Roman"/>
                <w:i w:val="0"/>
                <w:iCs w:val="0"/>
                <w:color w:val="000000"/>
                <w:sz w:val="22"/>
                <w:szCs w:val="22"/>
                <w:u w:val="none"/>
                <w:lang w:val="en-US" w:eastAsia="zh-CN"/>
              </w:rPr>
            </w:pPr>
          </w:p>
        </w:tc>
        <w:tc>
          <w:tcPr>
            <w:tcW w:w="879" w:type="dxa"/>
            <w:vAlign w:val="center"/>
          </w:tcPr>
          <w:p>
            <w:pPr>
              <w:jc w:val="center"/>
              <w:rPr>
                <w:rFonts w:hint="default" w:ascii="Times New Roman" w:hAnsi="Times New Roman" w:eastAsia="宋体" w:cs="Times New Roman"/>
                <w:i w:val="0"/>
                <w:iCs w:val="0"/>
                <w:color w:val="000000"/>
                <w:sz w:val="22"/>
                <w:szCs w:val="22"/>
                <w:u w:val="none"/>
                <w:lang w:val="en-US" w:eastAsia="zh-CN"/>
              </w:rPr>
            </w:pPr>
          </w:p>
        </w:tc>
        <w:tc>
          <w:tcPr>
            <w:tcW w:w="720" w:type="dxa"/>
            <w:vAlign w:val="center"/>
          </w:tcPr>
          <w:p>
            <w:pPr>
              <w:jc w:val="center"/>
              <w:rPr>
                <w:rFonts w:hint="default" w:ascii="Times New Roman" w:hAnsi="Times New Roman" w:eastAsia="宋体" w:cs="Times New Roman"/>
                <w:i w:val="0"/>
                <w:iCs w:val="0"/>
                <w:color w:val="000000"/>
                <w:sz w:val="22"/>
                <w:szCs w:val="22"/>
                <w:u w:val="none"/>
                <w:lang w:val="en-US" w:eastAsia="zh-CN"/>
              </w:rPr>
            </w:pPr>
            <w:r>
              <w:rPr>
                <w:rFonts w:hint="eastAsia" w:ascii="Times New Roman" w:hAnsi="Times New Roman" w:eastAsia="宋体" w:cs="Times New Roman"/>
                <w:i w:val="0"/>
                <w:iCs w:val="0"/>
                <w:color w:val="000000"/>
                <w:sz w:val="22"/>
                <w:szCs w:val="22"/>
                <w:u w:val="none"/>
                <w:lang w:val="en-US" w:eastAsia="zh-CN"/>
              </w:rPr>
              <w:t>6</w:t>
            </w:r>
          </w:p>
        </w:tc>
        <w:tc>
          <w:tcPr>
            <w:tcW w:w="814"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3" w:hRule="atLeast"/>
        </w:trPr>
        <w:tc>
          <w:tcPr>
            <w:tcW w:w="508"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序号</w:t>
            </w:r>
          </w:p>
        </w:tc>
        <w:tc>
          <w:tcPr>
            <w:tcW w:w="572" w:type="dxa"/>
            <w:tcBorders/>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资金来源</w:t>
            </w:r>
          </w:p>
        </w:tc>
        <w:tc>
          <w:tcPr>
            <w:tcW w:w="1113"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w:t>
            </w:r>
          </w:p>
          <w:p>
            <w:pPr>
              <w:keepNext w:val="0"/>
              <w:keepLines w:val="0"/>
              <w:widowControl/>
              <w:suppressLineNumbers w:val="0"/>
              <w:jc w:val="center"/>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类别</w:t>
            </w:r>
          </w:p>
        </w:tc>
        <w:tc>
          <w:tcPr>
            <w:tcW w:w="778"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年度</w:t>
            </w:r>
          </w:p>
        </w:tc>
        <w:tc>
          <w:tcPr>
            <w:tcW w:w="1373"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w:t>
            </w:r>
          </w:p>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名称</w:t>
            </w:r>
          </w:p>
        </w:tc>
        <w:tc>
          <w:tcPr>
            <w:tcW w:w="1023"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合计</w:t>
            </w:r>
          </w:p>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资金</w:t>
            </w:r>
          </w:p>
          <w:p>
            <w:pPr>
              <w:keepNext w:val="0"/>
              <w:keepLines w:val="0"/>
              <w:widowControl/>
              <w:suppressLineNumbers w:val="0"/>
              <w:jc w:val="center"/>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（万元）</w:t>
            </w:r>
          </w:p>
        </w:tc>
        <w:tc>
          <w:tcPr>
            <w:tcW w:w="742"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中央</w:t>
            </w:r>
          </w:p>
          <w:p>
            <w:pPr>
              <w:keepNext w:val="0"/>
              <w:keepLines w:val="0"/>
              <w:widowControl/>
              <w:suppressLineNumbers w:val="0"/>
              <w:jc w:val="center"/>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（万元）</w:t>
            </w:r>
          </w:p>
        </w:tc>
        <w:tc>
          <w:tcPr>
            <w:tcW w:w="879"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省</w:t>
            </w:r>
          </w:p>
          <w:p>
            <w:pPr>
              <w:keepNext w:val="0"/>
              <w:keepLines w:val="0"/>
              <w:widowControl/>
              <w:suppressLineNumbers w:val="0"/>
              <w:jc w:val="center"/>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（万元）</w:t>
            </w:r>
          </w:p>
        </w:tc>
        <w:tc>
          <w:tcPr>
            <w:tcW w:w="720"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市 （万元）</w:t>
            </w:r>
          </w:p>
        </w:tc>
        <w:tc>
          <w:tcPr>
            <w:tcW w:w="814"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w:t>
            </w:r>
          </w:p>
          <w:p>
            <w:pPr>
              <w:keepNext w:val="0"/>
              <w:keepLines w:val="0"/>
              <w:widowControl/>
              <w:suppressLineNumbers w:val="0"/>
              <w:jc w:val="center"/>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trPr>
        <w:tc>
          <w:tcPr>
            <w:tcW w:w="50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11</w:t>
            </w:r>
          </w:p>
        </w:tc>
        <w:tc>
          <w:tcPr>
            <w:tcW w:w="572" w:type="dxa"/>
            <w:vMerge w:val="restart"/>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整合涉农行业部门资金</w:t>
            </w:r>
          </w:p>
        </w:tc>
        <w:tc>
          <w:tcPr>
            <w:tcW w:w="1113" w:type="dxa"/>
            <w:vAlign w:val="center"/>
          </w:tcPr>
          <w:p>
            <w:pPr>
              <w:keepNext w:val="0"/>
              <w:keepLines w:val="0"/>
              <w:widowControl/>
              <w:suppressLineNumbers w:val="0"/>
              <w:jc w:val="center"/>
              <w:textAlignment w:val="center"/>
              <w:rPr>
                <w:rStyle w:val="9"/>
                <w:lang w:val="en-US" w:eastAsia="zh-CN" w:bidi="ar"/>
              </w:rPr>
            </w:pPr>
            <w:r>
              <w:rPr>
                <w:rStyle w:val="9"/>
                <w:rFonts w:hint="eastAsia"/>
                <w:lang w:val="en-US" w:eastAsia="zh-CN" w:bidi="ar"/>
              </w:rPr>
              <w:t>生活条件改善</w:t>
            </w:r>
          </w:p>
        </w:tc>
        <w:tc>
          <w:tcPr>
            <w:tcW w:w="77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2021</w:t>
            </w:r>
          </w:p>
        </w:tc>
        <w:tc>
          <w:tcPr>
            <w:tcW w:w="1373"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2021年明山区提高农村安全饮水质量项目</w:t>
            </w:r>
          </w:p>
        </w:tc>
        <w:tc>
          <w:tcPr>
            <w:tcW w:w="1023"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4.8</w:t>
            </w:r>
          </w:p>
        </w:tc>
        <w:tc>
          <w:tcPr>
            <w:tcW w:w="742" w:type="dxa"/>
            <w:vAlign w:val="center"/>
          </w:tcPr>
          <w:p>
            <w:pPr>
              <w:jc w:val="center"/>
              <w:rPr>
                <w:rFonts w:hint="default" w:ascii="Times New Roman" w:hAnsi="Times New Roman" w:eastAsia="宋体" w:cs="Times New Roman"/>
                <w:i w:val="0"/>
                <w:iCs w:val="0"/>
                <w:color w:val="000000"/>
                <w:sz w:val="22"/>
                <w:szCs w:val="22"/>
                <w:u w:val="none"/>
                <w:lang w:val="en-US" w:eastAsia="zh-CN"/>
              </w:rPr>
            </w:pPr>
          </w:p>
        </w:tc>
        <w:tc>
          <w:tcPr>
            <w:tcW w:w="879" w:type="dxa"/>
            <w:vAlign w:val="center"/>
          </w:tcPr>
          <w:p>
            <w:pPr>
              <w:jc w:val="center"/>
              <w:rPr>
                <w:rFonts w:hint="default" w:ascii="Times New Roman" w:hAnsi="Times New Roman" w:eastAsia="宋体" w:cs="Times New Roman"/>
                <w:i w:val="0"/>
                <w:iCs w:val="0"/>
                <w:color w:val="000000"/>
                <w:sz w:val="22"/>
                <w:szCs w:val="22"/>
                <w:u w:val="none"/>
                <w:lang w:val="en-US" w:eastAsia="zh-CN"/>
              </w:rPr>
            </w:pPr>
          </w:p>
        </w:tc>
        <w:tc>
          <w:tcPr>
            <w:tcW w:w="720" w:type="dxa"/>
            <w:vAlign w:val="center"/>
          </w:tcPr>
          <w:p>
            <w:pPr>
              <w:jc w:val="center"/>
              <w:rPr>
                <w:rFonts w:hint="default" w:ascii="Times New Roman" w:hAnsi="Times New Roman" w:eastAsia="宋体" w:cs="Times New Roman"/>
                <w:i w:val="0"/>
                <w:iCs w:val="0"/>
                <w:color w:val="000000"/>
                <w:sz w:val="22"/>
                <w:szCs w:val="22"/>
                <w:u w:val="none"/>
                <w:lang w:val="en-US" w:eastAsia="zh-CN"/>
              </w:rPr>
            </w:pPr>
          </w:p>
        </w:tc>
        <w:tc>
          <w:tcPr>
            <w:tcW w:w="814"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8" w:hRule="atLeast"/>
        </w:trPr>
        <w:tc>
          <w:tcPr>
            <w:tcW w:w="50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12</w:t>
            </w:r>
          </w:p>
        </w:tc>
        <w:tc>
          <w:tcPr>
            <w:tcW w:w="572"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p>
        </w:tc>
        <w:tc>
          <w:tcPr>
            <w:tcW w:w="1113" w:type="dxa"/>
            <w:vAlign w:val="center"/>
          </w:tcPr>
          <w:p>
            <w:pPr>
              <w:keepNext w:val="0"/>
              <w:keepLines w:val="0"/>
              <w:widowControl/>
              <w:suppressLineNumbers w:val="0"/>
              <w:jc w:val="center"/>
              <w:textAlignment w:val="center"/>
              <w:rPr>
                <w:rStyle w:val="9"/>
                <w:lang w:val="en-US" w:eastAsia="zh-CN" w:bidi="ar"/>
              </w:rPr>
            </w:pPr>
            <w:r>
              <w:rPr>
                <w:rStyle w:val="9"/>
                <w:rFonts w:hint="eastAsia"/>
                <w:lang w:val="en-US" w:eastAsia="zh-CN" w:bidi="ar"/>
              </w:rPr>
              <w:t>危房改造</w:t>
            </w:r>
          </w:p>
        </w:tc>
        <w:tc>
          <w:tcPr>
            <w:tcW w:w="77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2021</w:t>
            </w:r>
          </w:p>
        </w:tc>
        <w:tc>
          <w:tcPr>
            <w:tcW w:w="1373"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2021年明山区农村危房C级维修项目</w:t>
            </w:r>
          </w:p>
        </w:tc>
        <w:tc>
          <w:tcPr>
            <w:tcW w:w="1023"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0.5</w:t>
            </w:r>
          </w:p>
        </w:tc>
        <w:tc>
          <w:tcPr>
            <w:tcW w:w="742" w:type="dxa"/>
            <w:vAlign w:val="center"/>
          </w:tcPr>
          <w:p>
            <w:pPr>
              <w:jc w:val="center"/>
              <w:rPr>
                <w:rFonts w:hint="default" w:ascii="Times New Roman" w:hAnsi="Times New Roman" w:eastAsia="宋体" w:cs="Times New Roman"/>
                <w:i w:val="0"/>
                <w:iCs w:val="0"/>
                <w:color w:val="000000"/>
                <w:sz w:val="22"/>
                <w:szCs w:val="22"/>
                <w:u w:val="none"/>
                <w:lang w:val="en-US" w:eastAsia="zh-CN"/>
              </w:rPr>
            </w:pPr>
          </w:p>
        </w:tc>
        <w:tc>
          <w:tcPr>
            <w:tcW w:w="879" w:type="dxa"/>
            <w:vAlign w:val="center"/>
          </w:tcPr>
          <w:p>
            <w:pPr>
              <w:jc w:val="center"/>
              <w:rPr>
                <w:rFonts w:hint="default" w:ascii="Times New Roman" w:hAnsi="Times New Roman" w:eastAsia="宋体" w:cs="Times New Roman"/>
                <w:i w:val="0"/>
                <w:iCs w:val="0"/>
                <w:color w:val="000000"/>
                <w:sz w:val="22"/>
                <w:szCs w:val="22"/>
                <w:u w:val="none"/>
                <w:lang w:val="en-US" w:eastAsia="zh-CN"/>
              </w:rPr>
            </w:pPr>
          </w:p>
        </w:tc>
        <w:tc>
          <w:tcPr>
            <w:tcW w:w="720" w:type="dxa"/>
            <w:vAlign w:val="center"/>
          </w:tcPr>
          <w:p>
            <w:pPr>
              <w:jc w:val="center"/>
              <w:rPr>
                <w:rFonts w:hint="default" w:ascii="Times New Roman" w:hAnsi="Times New Roman" w:eastAsia="宋体" w:cs="Times New Roman"/>
                <w:i w:val="0"/>
                <w:iCs w:val="0"/>
                <w:color w:val="000000"/>
                <w:sz w:val="22"/>
                <w:szCs w:val="22"/>
                <w:u w:val="none"/>
                <w:lang w:val="en-US" w:eastAsia="zh-CN"/>
              </w:rPr>
            </w:pPr>
          </w:p>
        </w:tc>
        <w:tc>
          <w:tcPr>
            <w:tcW w:w="814"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trPr>
        <w:tc>
          <w:tcPr>
            <w:tcW w:w="50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13</w:t>
            </w:r>
          </w:p>
        </w:tc>
        <w:tc>
          <w:tcPr>
            <w:tcW w:w="572"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p>
        </w:tc>
        <w:tc>
          <w:tcPr>
            <w:tcW w:w="1113" w:type="dxa"/>
            <w:vAlign w:val="center"/>
          </w:tcPr>
          <w:p>
            <w:pPr>
              <w:keepNext w:val="0"/>
              <w:keepLines w:val="0"/>
              <w:widowControl/>
              <w:suppressLineNumbers w:val="0"/>
              <w:jc w:val="center"/>
              <w:textAlignment w:val="center"/>
              <w:rPr>
                <w:rStyle w:val="9"/>
                <w:lang w:val="en-US" w:eastAsia="zh-CN" w:bidi="ar"/>
              </w:rPr>
            </w:pPr>
            <w:r>
              <w:rPr>
                <w:rStyle w:val="9"/>
                <w:rFonts w:hint="eastAsia"/>
                <w:lang w:val="en-US" w:eastAsia="zh-CN" w:bidi="ar"/>
              </w:rPr>
              <w:t>村基础设施</w:t>
            </w:r>
          </w:p>
        </w:tc>
        <w:tc>
          <w:tcPr>
            <w:tcW w:w="77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2021</w:t>
            </w:r>
          </w:p>
        </w:tc>
        <w:tc>
          <w:tcPr>
            <w:tcW w:w="1373"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2021年明山区一事一议村内道路建设项目</w:t>
            </w:r>
          </w:p>
        </w:tc>
        <w:tc>
          <w:tcPr>
            <w:tcW w:w="1023"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166</w:t>
            </w:r>
          </w:p>
        </w:tc>
        <w:tc>
          <w:tcPr>
            <w:tcW w:w="742" w:type="dxa"/>
            <w:vAlign w:val="center"/>
          </w:tcPr>
          <w:p>
            <w:pPr>
              <w:jc w:val="center"/>
              <w:rPr>
                <w:rFonts w:hint="default" w:ascii="Times New Roman" w:hAnsi="Times New Roman" w:eastAsia="宋体" w:cs="Times New Roman"/>
                <w:i w:val="0"/>
                <w:iCs w:val="0"/>
                <w:color w:val="000000"/>
                <w:sz w:val="22"/>
                <w:szCs w:val="22"/>
                <w:u w:val="none"/>
                <w:lang w:val="en-US" w:eastAsia="zh-CN"/>
              </w:rPr>
            </w:pPr>
          </w:p>
        </w:tc>
        <w:tc>
          <w:tcPr>
            <w:tcW w:w="879" w:type="dxa"/>
            <w:vAlign w:val="center"/>
          </w:tcPr>
          <w:p>
            <w:pPr>
              <w:jc w:val="center"/>
              <w:rPr>
                <w:rFonts w:hint="default" w:ascii="Times New Roman" w:hAnsi="Times New Roman" w:eastAsia="宋体" w:cs="Times New Roman"/>
                <w:i w:val="0"/>
                <w:iCs w:val="0"/>
                <w:color w:val="000000"/>
                <w:sz w:val="22"/>
                <w:szCs w:val="22"/>
                <w:u w:val="none"/>
                <w:lang w:val="en-US" w:eastAsia="zh-CN"/>
              </w:rPr>
            </w:pPr>
          </w:p>
        </w:tc>
        <w:tc>
          <w:tcPr>
            <w:tcW w:w="720" w:type="dxa"/>
            <w:vAlign w:val="center"/>
          </w:tcPr>
          <w:p>
            <w:pPr>
              <w:jc w:val="center"/>
              <w:rPr>
                <w:rFonts w:hint="default" w:ascii="Times New Roman" w:hAnsi="Times New Roman" w:eastAsia="宋体" w:cs="Times New Roman"/>
                <w:i w:val="0"/>
                <w:iCs w:val="0"/>
                <w:color w:val="000000"/>
                <w:sz w:val="22"/>
                <w:szCs w:val="22"/>
                <w:u w:val="none"/>
                <w:lang w:val="en-US" w:eastAsia="zh-CN"/>
              </w:rPr>
            </w:pPr>
          </w:p>
        </w:tc>
        <w:tc>
          <w:tcPr>
            <w:tcW w:w="814"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4344" w:type="dxa"/>
            <w:gridSpan w:val="5"/>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2"/>
                <w:sz w:val="32"/>
                <w:szCs w:val="32"/>
                <w:u w:val="none"/>
                <w:lang w:val="en-US" w:eastAsia="zh-CN" w:bidi="ar-SA"/>
              </w:rPr>
            </w:pPr>
            <w:r>
              <w:rPr>
                <w:rFonts w:hint="eastAsia" w:ascii="宋体" w:hAnsi="宋体" w:eastAsia="宋体" w:cs="宋体"/>
                <w:b/>
                <w:bCs/>
                <w:i w:val="0"/>
                <w:iCs w:val="0"/>
                <w:color w:val="000000"/>
                <w:kern w:val="0"/>
                <w:sz w:val="32"/>
                <w:szCs w:val="32"/>
                <w:u w:val="none"/>
                <w:lang w:val="en-US" w:eastAsia="zh-CN" w:bidi="ar"/>
              </w:rPr>
              <w:t>总计</w:t>
            </w:r>
          </w:p>
        </w:tc>
        <w:tc>
          <w:tcPr>
            <w:tcW w:w="1023" w:type="dxa"/>
            <w:vAlign w:val="center"/>
          </w:tcPr>
          <w:p>
            <w:pPr>
              <w:keepNext w:val="0"/>
              <w:keepLines w:val="0"/>
              <w:widowControl/>
              <w:suppressLineNumbers w:val="0"/>
              <w:jc w:val="center"/>
              <w:textAlignment w:val="center"/>
              <w:rPr>
                <w:rFonts w:hint="default" w:ascii="宋体" w:hAnsi="宋体" w:eastAsia="宋体" w:cs="宋体"/>
                <w:b/>
                <w:bCs/>
                <w:i w:val="0"/>
                <w:iCs w:val="0"/>
                <w:color w:val="auto"/>
                <w:kern w:val="2"/>
                <w:sz w:val="32"/>
                <w:szCs w:val="32"/>
                <w:u w:val="none"/>
                <w:lang w:val="en-US" w:eastAsia="zh-CN" w:bidi="ar-SA"/>
              </w:rPr>
            </w:pPr>
            <w:r>
              <w:rPr>
                <w:rFonts w:hint="eastAsia" w:ascii="宋体" w:hAnsi="宋体" w:eastAsia="宋体" w:cs="宋体"/>
                <w:b/>
                <w:bCs/>
                <w:i w:val="0"/>
                <w:iCs w:val="0"/>
                <w:color w:val="auto"/>
                <w:kern w:val="0"/>
                <w:sz w:val="32"/>
                <w:szCs w:val="32"/>
                <w:u w:val="none"/>
                <w:lang w:val="en-US" w:eastAsia="zh-CN" w:bidi="ar"/>
              </w:rPr>
              <w:t>249.3</w:t>
            </w:r>
          </w:p>
        </w:tc>
        <w:tc>
          <w:tcPr>
            <w:tcW w:w="742"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2"/>
                <w:sz w:val="32"/>
                <w:szCs w:val="32"/>
                <w:u w:val="none"/>
                <w:lang w:val="en-US" w:eastAsia="zh-CN" w:bidi="ar-SA"/>
              </w:rPr>
            </w:pPr>
            <w:r>
              <w:rPr>
                <w:rFonts w:hint="eastAsia" w:ascii="宋体" w:hAnsi="宋体" w:eastAsia="宋体" w:cs="宋体"/>
                <w:b/>
                <w:bCs/>
                <w:i w:val="0"/>
                <w:iCs w:val="0"/>
                <w:color w:val="000000"/>
                <w:kern w:val="0"/>
                <w:sz w:val="32"/>
                <w:szCs w:val="32"/>
                <w:u w:val="none"/>
                <w:lang w:val="en-US" w:eastAsia="zh-CN" w:bidi="ar"/>
              </w:rPr>
              <w:t>20</w:t>
            </w:r>
          </w:p>
        </w:tc>
        <w:tc>
          <w:tcPr>
            <w:tcW w:w="879"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2"/>
                <w:sz w:val="32"/>
                <w:szCs w:val="32"/>
                <w:u w:val="none"/>
                <w:lang w:val="en-US" w:eastAsia="zh-CN" w:bidi="ar-SA"/>
              </w:rPr>
            </w:pPr>
            <w:r>
              <w:rPr>
                <w:rFonts w:hint="eastAsia" w:ascii="宋体" w:hAnsi="宋体" w:eastAsia="宋体" w:cs="宋体"/>
                <w:b/>
                <w:bCs/>
                <w:i w:val="0"/>
                <w:iCs w:val="0"/>
                <w:color w:val="000000"/>
                <w:kern w:val="0"/>
                <w:sz w:val="32"/>
                <w:szCs w:val="32"/>
                <w:u w:val="none"/>
                <w:lang w:val="en-US" w:eastAsia="zh-CN" w:bidi="ar"/>
              </w:rPr>
              <w:t>32</w:t>
            </w:r>
          </w:p>
        </w:tc>
        <w:tc>
          <w:tcPr>
            <w:tcW w:w="720"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6</w:t>
            </w:r>
          </w:p>
        </w:tc>
        <w:tc>
          <w:tcPr>
            <w:tcW w:w="814"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2"/>
                <w:sz w:val="32"/>
                <w:szCs w:val="32"/>
                <w:u w:val="none"/>
                <w:lang w:val="en-US" w:eastAsia="zh-CN" w:bidi="ar-SA"/>
              </w:rPr>
            </w:pPr>
            <w:r>
              <w:rPr>
                <w:rFonts w:hint="eastAsia" w:ascii="宋体" w:hAnsi="宋体" w:eastAsia="宋体" w:cs="宋体"/>
                <w:b/>
                <w:bCs/>
                <w:i w:val="0"/>
                <w:iCs w:val="0"/>
                <w:color w:val="000000"/>
                <w:kern w:val="0"/>
                <w:sz w:val="32"/>
                <w:szCs w:val="32"/>
                <w:u w:val="none"/>
                <w:lang w:val="en-US" w:eastAsia="zh-CN" w:bidi="ar"/>
              </w:rPr>
              <w:t>20</w:t>
            </w:r>
          </w:p>
        </w:tc>
      </w:tr>
    </w:tbl>
    <w:p>
      <w:pPr>
        <w:jc w:val="both"/>
        <w:rPr>
          <w:rFonts w:hint="default" w:ascii="仿宋_GB2312" w:eastAsia="仿宋_GB2312" w:hAnsiTheme="majorEastAsia"/>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77822F"/>
    <w:multiLevelType w:val="singleLevel"/>
    <w:tmpl w:val="7877822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D09"/>
    <w:rsid w:val="00037FF1"/>
    <w:rsid w:val="002A1BE5"/>
    <w:rsid w:val="003B286A"/>
    <w:rsid w:val="00465EA8"/>
    <w:rsid w:val="00684A28"/>
    <w:rsid w:val="00886130"/>
    <w:rsid w:val="00BD76B8"/>
    <w:rsid w:val="00BE0484"/>
    <w:rsid w:val="00C04D09"/>
    <w:rsid w:val="00E64409"/>
    <w:rsid w:val="04A6106B"/>
    <w:rsid w:val="0C41558F"/>
    <w:rsid w:val="0E963235"/>
    <w:rsid w:val="1A324C46"/>
    <w:rsid w:val="1FF31EA4"/>
    <w:rsid w:val="27341817"/>
    <w:rsid w:val="32694430"/>
    <w:rsid w:val="3E6F4891"/>
    <w:rsid w:val="3F3D0D19"/>
    <w:rsid w:val="40EB651E"/>
    <w:rsid w:val="47A53FB4"/>
    <w:rsid w:val="551E29FC"/>
    <w:rsid w:val="5CBB1FFD"/>
    <w:rsid w:val="5D396004"/>
    <w:rsid w:val="5DC401F0"/>
    <w:rsid w:val="5DE07BCE"/>
    <w:rsid w:val="668958F3"/>
    <w:rsid w:val="70AC6FAE"/>
    <w:rsid w:val="7EF16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character" w:customStyle="1" w:styleId="9">
    <w:name w:val="font01"/>
    <w:basedOn w:val="6"/>
    <w:qFormat/>
    <w:uiPriority w:val="0"/>
    <w:rPr>
      <w:rFonts w:hint="eastAsia" w:ascii="宋体" w:hAnsi="宋体" w:eastAsia="宋体" w:cs="宋体"/>
      <w:color w:val="000000"/>
      <w:sz w:val="22"/>
      <w:szCs w:val="22"/>
      <w:u w:val="none"/>
    </w:rPr>
  </w:style>
  <w:style w:type="character" w:customStyle="1" w:styleId="10">
    <w:name w:val="font71"/>
    <w:basedOn w:val="6"/>
    <w:qFormat/>
    <w:uiPriority w:val="0"/>
    <w:rPr>
      <w:rFonts w:hint="eastAsia" w:ascii="宋体" w:hAnsi="宋体" w:eastAsia="宋体" w:cs="宋体"/>
      <w:color w:val="000000"/>
      <w:sz w:val="22"/>
      <w:szCs w:val="22"/>
      <w:u w:val="none"/>
    </w:rPr>
  </w:style>
  <w:style w:type="character" w:customStyle="1" w:styleId="11">
    <w:name w:val="font11"/>
    <w:basedOn w:val="6"/>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123</Words>
  <Characters>704</Characters>
  <Lines>5</Lines>
  <Paragraphs>1</Paragraphs>
  <TotalTime>7</TotalTime>
  <ScaleCrop>false</ScaleCrop>
  <LinksUpToDate>false</LinksUpToDate>
  <CharactersWithSpaces>826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2021-07-08T05:32:00Z</dcterms:created>
  <dc:creator>qn</dc:creator>
  <cp:lastModifiedBy>小博</cp:lastModifiedBy>
  <cp:lastPrinted>2021-07-20T02:24:00Z</cp:lastPrinted>
  <dcterms:modified xsi:type="dcterms:W3CDTF">2021-08-29T05:23:09Z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B5C704E4F5844F59BA997B966A5C052F</vt:lpwstr>
  </property>
</Properties>
</file>