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lang w:eastAsia="zh-CN"/>
        </w:rPr>
        <w:t>明山区</w:t>
      </w:r>
      <w:r>
        <w:rPr>
          <w:rFonts w:hint="eastAsia"/>
          <w:b/>
          <w:sz w:val="44"/>
          <w:szCs w:val="44"/>
        </w:rPr>
        <w:t>卫生</w:t>
      </w:r>
      <w:r>
        <w:rPr>
          <w:rFonts w:hint="eastAsia"/>
          <w:b/>
          <w:sz w:val="44"/>
          <w:szCs w:val="44"/>
          <w:lang w:eastAsia="zh-CN"/>
        </w:rPr>
        <w:t>健康局</w:t>
      </w:r>
      <w:r>
        <w:rPr>
          <w:rFonts w:hint="eastAsia"/>
          <w:b/>
          <w:sz w:val="44"/>
          <w:szCs w:val="44"/>
          <w:lang w:val="en-US" w:eastAsia="zh-CN"/>
        </w:rPr>
        <w:t>2023年</w:t>
      </w:r>
      <w:r>
        <w:rPr>
          <w:rFonts w:hint="eastAsia"/>
          <w:b/>
          <w:sz w:val="44"/>
          <w:szCs w:val="44"/>
        </w:rPr>
        <w:t>行政处罚自由裁量权实施标准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12"/>
        <w:gridCol w:w="1980"/>
        <w:gridCol w:w="1440"/>
        <w:gridCol w:w="1620"/>
        <w:gridCol w:w="64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81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198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44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48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hint="eastAsia"/>
                <w:color w:val="FF0000"/>
                <w:szCs w:val="21"/>
              </w:rPr>
            </w:pPr>
            <w:r>
              <w:rPr>
                <w:rFonts w:hint="eastAsia"/>
                <w:color w:val="000000" w:themeColor="text1"/>
                <w:szCs w:val="21"/>
                <w14:textFill>
                  <w14:solidFill>
                    <w14:schemeClr w14:val="tx1"/>
                  </w14:solidFill>
                </w14:textFill>
              </w:rPr>
              <w:t>1</w:t>
            </w:r>
          </w:p>
        </w:tc>
        <w:tc>
          <w:tcPr>
            <w:tcW w:w="181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198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（1）经营者未取得许可证擅自营业；</w:t>
            </w:r>
          </w:p>
          <w:p>
            <w:pPr>
              <w:widowControl/>
              <w:spacing w:line="360" w:lineRule="exact"/>
              <w:rPr>
                <w:rFonts w:hint="eastAsia" w:ascii="宋体" w:hAnsi="宋体" w:cs="宋体"/>
                <w:kern w:val="0"/>
                <w:szCs w:val="21"/>
              </w:rPr>
            </w:pPr>
            <w:r>
              <w:rPr>
                <w:rFonts w:hint="eastAsia" w:ascii="宋体" w:hAnsi="宋体" w:cs="宋体"/>
                <w:kern w:val="0"/>
                <w:szCs w:val="21"/>
              </w:rPr>
              <w:t>（2）经营者擅自扩大营业项目；</w:t>
            </w:r>
          </w:p>
          <w:p>
            <w:pPr>
              <w:widowControl/>
              <w:spacing w:line="360" w:lineRule="exact"/>
              <w:rPr>
                <w:rFonts w:hint="eastAsia" w:ascii="宋体" w:hAnsi="宋体" w:cs="宋体"/>
                <w:kern w:val="0"/>
                <w:szCs w:val="21"/>
              </w:rPr>
            </w:pPr>
            <w:r>
              <w:rPr>
                <w:rFonts w:hint="eastAsia" w:ascii="宋体" w:hAnsi="宋体" w:cs="宋体"/>
                <w:kern w:val="0"/>
                <w:szCs w:val="21"/>
              </w:rPr>
              <w:t>（3）经营者逾期三个月未申请复核许可证的；</w:t>
            </w:r>
          </w:p>
          <w:p>
            <w:pPr>
              <w:widowControl/>
              <w:spacing w:line="360" w:lineRule="exact"/>
              <w:rPr>
                <w:rFonts w:hint="eastAsia" w:ascii="宋体" w:hAnsi="宋体" w:cs="宋体"/>
                <w:kern w:val="0"/>
                <w:szCs w:val="21"/>
              </w:rPr>
            </w:pPr>
            <w:r>
              <w:rPr>
                <w:rFonts w:hint="eastAsia" w:ascii="宋体" w:hAnsi="宋体" w:cs="宋体"/>
                <w:kern w:val="0"/>
                <w:szCs w:val="21"/>
              </w:rPr>
              <w:t>（4）经营者伪造、涂改、转让、倒卖卫生许可证的。</w:t>
            </w:r>
          </w:p>
        </w:tc>
        <w:tc>
          <w:tcPr>
            <w:tcW w:w="144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违反《公共场所卫生管理条例》第八条、《公共场所卫生管理条例实施细则》第二十二条。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《公共场所卫生管理条例》第十四条第一款第（四）项、《公共场所卫生管理条例实施细则》第三十五条</w:t>
            </w:r>
          </w:p>
        </w:tc>
        <w:tc>
          <w:tcPr>
            <w:tcW w:w="6480" w:type="dxa"/>
            <w:noWrap w:val="0"/>
            <w:vAlign w:val="center"/>
          </w:tcPr>
          <w:p>
            <w:pPr>
              <w:rPr>
                <w:rFonts w:hint="eastAsia" w:ascii="宋体" w:hAnsi="宋体" w:cs="宋体"/>
                <w:kern w:val="0"/>
                <w:szCs w:val="21"/>
              </w:rPr>
            </w:pPr>
            <w:r>
              <w:rPr>
                <w:rFonts w:hint="eastAsia" w:ascii="宋体" w:hAnsi="宋体" w:cs="宋体"/>
                <w:kern w:val="0"/>
                <w:szCs w:val="21"/>
              </w:rPr>
              <w:t>（1）经营者未取得许可证擅自营业三个月以下的、擅自扩大营业项目或逾期三个月未申请复核许可证的，责令限期改正，给予警告，并处五百元以上五千元以下罚款。其中：</w:t>
            </w:r>
          </w:p>
          <w:p>
            <w:pPr>
              <w:rPr>
                <w:rFonts w:hint="eastAsia" w:ascii="宋体" w:hAnsi="宋体" w:cs="宋体"/>
                <w:kern w:val="0"/>
                <w:szCs w:val="21"/>
              </w:rPr>
            </w:pPr>
            <w:r>
              <w:rPr>
                <w:rFonts w:hint="eastAsia" w:ascii="宋体" w:hAnsi="宋体" w:cs="宋体"/>
                <w:kern w:val="0"/>
                <w:szCs w:val="21"/>
              </w:rPr>
              <w:t>营业时间小于10日者，处2000元罚款；</w:t>
            </w:r>
          </w:p>
          <w:p>
            <w:pPr>
              <w:rPr>
                <w:rFonts w:hint="eastAsia" w:ascii="宋体" w:hAnsi="宋体" w:cs="宋体"/>
                <w:kern w:val="0"/>
                <w:szCs w:val="21"/>
              </w:rPr>
            </w:pPr>
            <w:r>
              <w:rPr>
                <w:rFonts w:hint="eastAsia" w:ascii="宋体" w:hAnsi="宋体" w:cs="宋体"/>
                <w:kern w:val="0"/>
                <w:szCs w:val="21"/>
              </w:rPr>
              <w:t>营业时间10日-1个月者，处3000元罚款；</w:t>
            </w:r>
          </w:p>
          <w:p>
            <w:pPr>
              <w:rPr>
                <w:rFonts w:hint="eastAsia" w:ascii="宋体" w:hAnsi="宋体" w:cs="宋体"/>
                <w:kern w:val="0"/>
                <w:szCs w:val="21"/>
              </w:rPr>
            </w:pPr>
            <w:r>
              <w:rPr>
                <w:rFonts w:hint="eastAsia" w:ascii="宋体" w:hAnsi="宋体" w:cs="宋体"/>
                <w:kern w:val="0"/>
                <w:szCs w:val="21"/>
              </w:rPr>
              <w:t>营业时间1个月-2个月者，处4000元罚款；</w:t>
            </w:r>
          </w:p>
          <w:p>
            <w:pPr>
              <w:rPr>
                <w:rFonts w:hint="eastAsia" w:ascii="宋体" w:hAnsi="宋体" w:cs="宋体"/>
                <w:kern w:val="0"/>
                <w:szCs w:val="21"/>
              </w:rPr>
            </w:pPr>
            <w:r>
              <w:rPr>
                <w:rFonts w:hint="eastAsia" w:ascii="宋体" w:hAnsi="宋体" w:cs="宋体"/>
                <w:kern w:val="0"/>
                <w:szCs w:val="21"/>
              </w:rPr>
              <w:t>营业时间2个月-3个月者，处5000元罚款；</w:t>
            </w:r>
          </w:p>
          <w:p>
            <w:pPr>
              <w:rPr>
                <w:rFonts w:hint="eastAsia" w:ascii="宋体" w:hAnsi="宋体" w:cs="宋体"/>
                <w:kern w:val="0"/>
                <w:szCs w:val="21"/>
              </w:rPr>
            </w:pPr>
            <w:r>
              <w:rPr>
                <w:rFonts w:hint="eastAsia" w:ascii="宋体" w:hAnsi="宋体" w:cs="宋体"/>
                <w:kern w:val="0"/>
                <w:szCs w:val="21"/>
              </w:rPr>
              <w:t>（2）有下列情形之一的（1、擅自营业曾受过卫生行政部门处罚过的；2、擅自营业时间在三个月以上的；3、以伪造、涂改、转让、倒卖卫生许可证擅自营业的），处以5000元以上30000元以下罚款，其中：</w:t>
            </w:r>
          </w:p>
          <w:p>
            <w:pPr>
              <w:rPr>
                <w:rFonts w:hint="eastAsia" w:ascii="宋体" w:hAnsi="宋体" w:cs="宋体"/>
                <w:kern w:val="0"/>
                <w:szCs w:val="21"/>
              </w:rPr>
            </w:pPr>
            <w:r>
              <w:rPr>
                <w:rFonts w:hint="eastAsia" w:ascii="宋体" w:hAnsi="宋体" w:cs="宋体"/>
                <w:kern w:val="0"/>
                <w:szCs w:val="21"/>
              </w:rPr>
              <w:t>有一项的，处以10000元罚款；</w:t>
            </w:r>
          </w:p>
          <w:p>
            <w:pPr>
              <w:rPr>
                <w:rFonts w:hint="eastAsia" w:ascii="宋体" w:hAnsi="宋体" w:cs="宋体"/>
                <w:kern w:val="0"/>
                <w:szCs w:val="21"/>
              </w:rPr>
            </w:pPr>
            <w:r>
              <w:rPr>
                <w:rFonts w:hint="eastAsia" w:ascii="宋体" w:hAnsi="宋体" w:cs="宋体"/>
                <w:kern w:val="0"/>
                <w:szCs w:val="21"/>
              </w:rPr>
              <w:t>有两项的，处以20000元罚款；</w:t>
            </w:r>
          </w:p>
          <w:p>
            <w:pPr>
              <w:rPr>
                <w:rFonts w:hint="eastAsia" w:ascii="宋体" w:hAnsi="宋体" w:cs="宋体"/>
                <w:kern w:val="0"/>
                <w:szCs w:val="21"/>
              </w:rPr>
            </w:pPr>
            <w:r>
              <w:rPr>
                <w:rFonts w:hint="eastAsia" w:ascii="宋体" w:hAnsi="宋体" w:cs="宋体"/>
                <w:kern w:val="0"/>
                <w:szCs w:val="21"/>
              </w:rPr>
              <w:t>有三项的，处以30000元罚款；</w:t>
            </w:r>
          </w:p>
          <w:p>
            <w:pPr>
              <w:widowControl/>
              <w:spacing w:line="360" w:lineRule="exact"/>
              <w:rPr>
                <w:rFonts w:hint="eastAsia" w:ascii="宋体" w:hAnsi="宋体" w:cs="宋体"/>
                <w:kern w:val="0"/>
                <w:szCs w:val="21"/>
              </w:rPr>
            </w:pPr>
            <w:r>
              <w:rPr>
                <w:rFonts w:hint="eastAsia" w:ascii="宋体" w:hAnsi="宋体" w:cs="宋体"/>
                <w:kern w:val="0"/>
                <w:szCs w:val="21"/>
              </w:rPr>
              <w:t>（3）对伪造、涂改、转让、倒卖卫生许可证擅自营业的，由原发证的卫生行政部门予以注销。</w:t>
            </w:r>
          </w:p>
        </w:tc>
        <w:tc>
          <w:tcPr>
            <w:tcW w:w="1260" w:type="dxa"/>
            <w:noWrap w:val="0"/>
            <w:vAlign w:val="center"/>
          </w:tcPr>
          <w:p>
            <w:pPr>
              <w:spacing w:line="360" w:lineRule="exact"/>
              <w:jc w:val="center"/>
              <w:rPr>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hint="eastAsia"/>
                <w:szCs w:val="21"/>
              </w:rPr>
            </w:pPr>
            <w:r>
              <w:rPr>
                <w:rFonts w:hint="eastAsia"/>
                <w:szCs w:val="21"/>
              </w:rPr>
              <w:t>2</w:t>
            </w:r>
          </w:p>
        </w:tc>
        <w:tc>
          <w:tcPr>
            <w:tcW w:w="181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spacing w:line="360" w:lineRule="exact"/>
              <w:rPr>
                <w:szCs w:val="21"/>
              </w:rPr>
            </w:pPr>
            <w:r>
              <w:rPr>
                <w:rFonts w:hint="eastAsia"/>
                <w:szCs w:val="21"/>
              </w:rPr>
              <w:t>《卫生行政处罚程序》</w:t>
            </w:r>
          </w:p>
        </w:tc>
        <w:tc>
          <w:tcPr>
            <w:tcW w:w="1980" w:type="dxa"/>
            <w:noWrap w:val="0"/>
            <w:vAlign w:val="center"/>
          </w:tcPr>
          <w:p>
            <w:pPr>
              <w:spacing w:line="360" w:lineRule="exact"/>
              <w:rPr>
                <w:rFonts w:hint="eastAsia"/>
                <w:szCs w:val="21"/>
              </w:rPr>
            </w:pPr>
            <w:r>
              <w:rPr>
                <w:rFonts w:hint="eastAsia"/>
                <w:szCs w:val="21"/>
              </w:rPr>
              <w:t>（1）未按规定对公共场所的空气、微小气候、水质、采光、照明、噪声、顾客用品用具等进行卫生检测的；</w:t>
            </w:r>
          </w:p>
          <w:p>
            <w:pPr>
              <w:spacing w:line="360" w:lineRule="exact"/>
              <w:rPr>
                <w:rFonts w:hint="eastAsia"/>
                <w:szCs w:val="21"/>
              </w:rPr>
            </w:pPr>
            <w:r>
              <w:rPr>
                <w:rFonts w:hint="eastAsia"/>
                <w:szCs w:val="21"/>
              </w:rPr>
              <w:t>（2）未按规定对顾客用品用具进行清洗、消毒、保洁，或者重复使用一次性用品用具的。</w:t>
            </w:r>
          </w:p>
        </w:tc>
        <w:tc>
          <w:tcPr>
            <w:tcW w:w="1440" w:type="dxa"/>
            <w:noWrap w:val="0"/>
            <w:vAlign w:val="center"/>
          </w:tcPr>
          <w:p>
            <w:pPr>
              <w:ind w:firstLine="420" w:firstLineChars="200"/>
              <w:rPr>
                <w:rFonts w:hint="eastAsia"/>
                <w:szCs w:val="21"/>
              </w:rPr>
            </w:pPr>
            <w:r>
              <w:rPr>
                <w:rFonts w:hint="eastAsia"/>
                <w:szCs w:val="21"/>
              </w:rPr>
              <w:t>违反《公共场所卫生管理条例》第三条、《公共场所卫生管理条例实施细则》第十四条、《公共场所卫生管理条例实施细则》第十九条。</w:t>
            </w:r>
          </w:p>
          <w:p>
            <w:pPr>
              <w:spacing w:line="360" w:lineRule="exact"/>
              <w:rPr>
                <w:rFonts w:hint="eastAsia"/>
                <w:szCs w:val="21"/>
              </w:rPr>
            </w:pPr>
          </w:p>
        </w:tc>
        <w:tc>
          <w:tcPr>
            <w:tcW w:w="1620" w:type="dxa"/>
            <w:noWrap w:val="0"/>
            <w:vAlign w:val="center"/>
          </w:tcPr>
          <w:p>
            <w:pPr>
              <w:ind w:firstLine="420" w:firstLineChars="200"/>
              <w:rPr>
                <w:rFonts w:hint="eastAsia"/>
                <w:szCs w:val="21"/>
              </w:rPr>
            </w:pPr>
            <w:r>
              <w:rPr>
                <w:rFonts w:hint="eastAsia"/>
                <w:szCs w:val="21"/>
              </w:rPr>
              <w:t>《公共场所卫生管理条例》第十四条第一款第（一）项、《公共场所卫生管理条例实施细则》第三十六条。</w:t>
            </w:r>
          </w:p>
          <w:p>
            <w:pPr>
              <w:spacing w:line="360" w:lineRule="exact"/>
              <w:rPr>
                <w:rFonts w:hint="eastAsia"/>
                <w:szCs w:val="21"/>
              </w:rPr>
            </w:pPr>
          </w:p>
        </w:tc>
        <w:tc>
          <w:tcPr>
            <w:tcW w:w="6480" w:type="dxa"/>
            <w:noWrap w:val="0"/>
            <w:vAlign w:val="center"/>
          </w:tcPr>
          <w:p>
            <w:pPr>
              <w:ind w:firstLine="420" w:firstLineChars="200"/>
              <w:rPr>
                <w:rFonts w:hint="eastAsia"/>
                <w:szCs w:val="21"/>
              </w:rPr>
            </w:pPr>
            <w:r>
              <w:rPr>
                <w:rFonts w:hint="eastAsia"/>
                <w:szCs w:val="21"/>
              </w:rPr>
              <w:t>公共场所经营者违反上述条款的，责令限期改正，给予警告，并处2000元以下罚款；逾期不改正，造成公共场所卫生质量不符合卫生标准和要求的，罚款2000元以上20000元以下；情节严重的，责令停业整顿，吊销卫生许可证。</w:t>
            </w:r>
          </w:p>
          <w:p>
            <w:pPr>
              <w:rPr>
                <w:rFonts w:hint="eastAsia"/>
                <w:szCs w:val="21"/>
              </w:rPr>
            </w:pPr>
            <w:r>
              <w:rPr>
                <w:rFonts w:hint="eastAsia"/>
                <w:szCs w:val="21"/>
              </w:rPr>
              <w:t>（1）公共场所经营者违反上述条款一项者，责令限期改正、给予警告、并处1000元罚款；</w:t>
            </w:r>
          </w:p>
          <w:p>
            <w:pPr>
              <w:rPr>
                <w:rFonts w:hint="eastAsia"/>
                <w:szCs w:val="21"/>
              </w:rPr>
            </w:pPr>
            <w:r>
              <w:rPr>
                <w:rFonts w:hint="eastAsia"/>
                <w:szCs w:val="21"/>
              </w:rPr>
              <w:t>（2）公共场所经营者违反上述条款两项者，责令限期改正、给予警告、并处2000元罚款；</w:t>
            </w:r>
          </w:p>
          <w:p>
            <w:pPr>
              <w:rPr>
                <w:rFonts w:hint="eastAsia"/>
                <w:szCs w:val="21"/>
              </w:rPr>
            </w:pPr>
            <w:r>
              <w:rPr>
                <w:rFonts w:hint="eastAsia"/>
                <w:szCs w:val="21"/>
              </w:rPr>
              <w:t>（3）罚款逾期不改正，造成公共场所卫生质量一项不合格的，罚款3000元；两项不合格，罚款3000元；依次类推，但最多不得超过20000元；</w:t>
            </w:r>
          </w:p>
          <w:p>
            <w:pPr>
              <w:spacing w:line="360" w:lineRule="exact"/>
              <w:rPr>
                <w:rFonts w:hint="eastAsia"/>
                <w:szCs w:val="21"/>
              </w:rPr>
            </w:pPr>
            <w:r>
              <w:rPr>
                <w:rFonts w:hint="eastAsia"/>
                <w:szCs w:val="21"/>
              </w:rPr>
              <w:t>（4）情节严重，责令停业整顿；造成严重后果的，吊销卫生许可证。</w:t>
            </w:r>
          </w:p>
        </w:tc>
        <w:tc>
          <w:tcPr>
            <w:tcW w:w="1260" w:type="dxa"/>
            <w:noWrap w:val="0"/>
            <w:vAlign w:val="center"/>
          </w:tcPr>
          <w:p>
            <w:pPr>
              <w:spacing w:line="360" w:lineRule="exact"/>
              <w:jc w:val="center"/>
              <w:rPr>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sz w:val="24"/>
        </w:rPr>
      </w:pPr>
    </w:p>
    <w:tbl>
      <w:tblPr>
        <w:tblStyle w:val="5"/>
        <w:tblW w:w="15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814"/>
        <w:gridCol w:w="4497"/>
        <w:gridCol w:w="2520"/>
        <w:gridCol w:w="1260"/>
        <w:gridCol w:w="326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814"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44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25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3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1"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6" w:hRule="atLeast"/>
        </w:trPr>
        <w:tc>
          <w:tcPr>
            <w:tcW w:w="0" w:type="auto"/>
            <w:noWrap w:val="0"/>
            <w:vAlign w:val="center"/>
          </w:tcPr>
          <w:p>
            <w:pPr>
              <w:spacing w:line="360" w:lineRule="exact"/>
              <w:jc w:val="center"/>
              <w:rPr>
                <w:rFonts w:hint="eastAsia"/>
                <w:szCs w:val="21"/>
              </w:rPr>
            </w:pPr>
            <w:r>
              <w:rPr>
                <w:rFonts w:hint="eastAsia"/>
                <w:szCs w:val="21"/>
              </w:rPr>
              <w:t>3</w:t>
            </w:r>
          </w:p>
        </w:tc>
        <w:tc>
          <w:tcPr>
            <w:tcW w:w="1814"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spacing w:line="360" w:lineRule="exact"/>
              <w:rPr>
                <w:szCs w:val="21"/>
              </w:rPr>
            </w:pPr>
            <w:r>
              <w:rPr>
                <w:rFonts w:hint="eastAsia"/>
                <w:szCs w:val="21"/>
              </w:rPr>
              <w:t>《卫生行政处罚程序》</w:t>
            </w:r>
          </w:p>
        </w:tc>
        <w:tc>
          <w:tcPr>
            <w:tcW w:w="4497" w:type="dxa"/>
            <w:noWrap w:val="0"/>
            <w:vAlign w:val="center"/>
          </w:tcPr>
          <w:p>
            <w:pPr>
              <w:spacing w:line="360" w:lineRule="exact"/>
              <w:rPr>
                <w:rFonts w:hint="eastAsia"/>
                <w:szCs w:val="21"/>
              </w:rPr>
            </w:pPr>
            <w:r>
              <w:rPr>
                <w:rFonts w:hint="eastAsia"/>
                <w:szCs w:val="21"/>
              </w:rPr>
              <w:t>（1）未按照规定建立卫生管理制度、设立卫生管理部门或者配备专（兼）职卫生管理人员，或者未建立卫生管理档案的；</w:t>
            </w:r>
          </w:p>
          <w:p>
            <w:pPr>
              <w:spacing w:line="360" w:lineRule="exact"/>
              <w:rPr>
                <w:rFonts w:hint="eastAsia"/>
                <w:szCs w:val="21"/>
              </w:rPr>
            </w:pPr>
            <w:r>
              <w:rPr>
                <w:rFonts w:hint="eastAsia"/>
                <w:szCs w:val="21"/>
              </w:rPr>
              <w:t>（2）未按照规定组织从业人员进行相关卫生法律知识和公共场所卫生知识培训，或者安排未经卫生法律知识和公共场所卫生知识培训考核的从业人员上岗的；</w:t>
            </w:r>
          </w:p>
          <w:p>
            <w:pPr>
              <w:spacing w:line="360" w:lineRule="exact"/>
              <w:rPr>
                <w:rFonts w:hint="eastAsia"/>
                <w:szCs w:val="21"/>
              </w:rPr>
            </w:pPr>
            <w:r>
              <w:rPr>
                <w:rFonts w:hint="eastAsia"/>
                <w:szCs w:val="21"/>
              </w:rPr>
              <w:t>（3）未按照规定设置与其经营规模、项目相适应的清洗、消毒、保洁、盥洗等设施设备和公共卫生间，或者擅自停止使用、拆除上述设施设备，或者挪作他用的；</w:t>
            </w:r>
          </w:p>
          <w:p>
            <w:pPr>
              <w:spacing w:line="360" w:lineRule="exact"/>
              <w:rPr>
                <w:rFonts w:hint="eastAsia"/>
                <w:szCs w:val="21"/>
              </w:rPr>
            </w:pPr>
            <w:r>
              <w:rPr>
                <w:rFonts w:hint="eastAsia"/>
                <w:szCs w:val="21"/>
              </w:rPr>
              <w:t>（4）未</w:t>
            </w:r>
            <w:r>
              <w:rPr>
                <w:rFonts w:hint="eastAsia"/>
                <w:szCs w:val="21"/>
                <w:lang w:eastAsia="zh-CN"/>
              </w:rPr>
              <w:t>按</w:t>
            </w:r>
            <w:r>
              <w:rPr>
                <w:rFonts w:hint="eastAsia"/>
                <w:szCs w:val="21"/>
              </w:rPr>
              <w:t>照规定配备预防控制鼠、蚊、蝇、蟑螂和其他病媒生物的设施设备以及废弃物存放专用设施设备，或者擅自停止使用、拆除预防控制鼠、蚊、蝇、蟑螂和其他病媒生物的设施设备以及废弃物存放专用设施设备的；</w:t>
            </w:r>
          </w:p>
          <w:p>
            <w:pPr>
              <w:spacing w:line="360" w:lineRule="exact"/>
              <w:rPr>
                <w:rFonts w:hint="eastAsia"/>
                <w:szCs w:val="21"/>
              </w:rPr>
            </w:pPr>
            <w:r>
              <w:rPr>
                <w:rFonts w:hint="eastAsia"/>
                <w:szCs w:val="21"/>
              </w:rPr>
              <w:t>（5）未</w:t>
            </w:r>
            <w:r>
              <w:rPr>
                <w:rFonts w:hint="eastAsia"/>
                <w:szCs w:val="21"/>
                <w:lang w:eastAsia="zh-CN"/>
              </w:rPr>
              <w:t>按</w:t>
            </w:r>
            <w:bookmarkStart w:id="0" w:name="_GoBack"/>
            <w:bookmarkEnd w:id="0"/>
            <w:r>
              <w:rPr>
                <w:rFonts w:hint="eastAsia"/>
                <w:szCs w:val="21"/>
              </w:rPr>
              <w:t>照规定索取公共卫生用品检验合格证明和其他相关材料的；</w:t>
            </w:r>
          </w:p>
          <w:p>
            <w:pPr>
              <w:spacing w:line="360" w:lineRule="exact"/>
              <w:rPr>
                <w:rFonts w:hint="eastAsia"/>
                <w:szCs w:val="21"/>
              </w:rPr>
            </w:pPr>
            <w:r>
              <w:rPr>
                <w:rFonts w:hint="eastAsia"/>
                <w:szCs w:val="21"/>
              </w:rPr>
              <w:t>（6）未按照规定对公共场所新建、改建、扩建项目办理预防性卫生审查手续的；</w:t>
            </w:r>
          </w:p>
          <w:p>
            <w:pPr>
              <w:spacing w:line="360" w:lineRule="exact"/>
              <w:rPr>
                <w:rFonts w:hint="eastAsia"/>
                <w:szCs w:val="21"/>
              </w:rPr>
            </w:pPr>
            <w:r>
              <w:rPr>
                <w:rFonts w:hint="eastAsia"/>
                <w:szCs w:val="21"/>
              </w:rPr>
              <w:t>（7）公共场所集中空调通风系统未经卫生检测或者评价不合格投入使用的；</w:t>
            </w:r>
          </w:p>
          <w:p>
            <w:pPr>
              <w:spacing w:line="360" w:lineRule="exact"/>
              <w:rPr>
                <w:rFonts w:hint="eastAsia"/>
                <w:szCs w:val="21"/>
              </w:rPr>
            </w:pPr>
            <w:r>
              <w:rPr>
                <w:rFonts w:hint="eastAsia"/>
                <w:szCs w:val="21"/>
              </w:rPr>
              <w:t>（8）未按照规定公示公共场所卫生许可证、卫生检测结果和卫生信誉度等级的；</w:t>
            </w:r>
          </w:p>
          <w:p>
            <w:pPr>
              <w:spacing w:line="360" w:lineRule="exact"/>
              <w:rPr>
                <w:szCs w:val="21"/>
              </w:rPr>
            </w:pPr>
            <w:r>
              <w:rPr>
                <w:rFonts w:hint="eastAsia"/>
                <w:szCs w:val="21"/>
              </w:rPr>
              <w:t>（9）未按照规定办理公共场所卫生许可证复审手续的。</w:t>
            </w:r>
          </w:p>
        </w:tc>
        <w:tc>
          <w:tcPr>
            <w:tcW w:w="2520" w:type="dxa"/>
            <w:noWrap w:val="0"/>
            <w:vAlign w:val="center"/>
          </w:tcPr>
          <w:p>
            <w:pPr>
              <w:spacing w:line="360" w:lineRule="exact"/>
              <w:rPr>
                <w:rFonts w:hint="eastAsia"/>
                <w:szCs w:val="21"/>
              </w:rPr>
            </w:pPr>
            <w:r>
              <w:rPr>
                <w:rFonts w:hint="eastAsia"/>
                <w:szCs w:val="21"/>
              </w:rPr>
              <w:t>违反《公共场所卫生管理条例》第四条、《公共场所卫生管理条例》第五条、《公共场所卫生管理条例》第六条、《公共场所卫生管理条例》第八条、《公共场所卫生管理条例》第十三条、《公共场所卫生管理条例实施细则》第七条、《公共场所卫生管理条例实施细则》第八条、《公共场所卫生管理条例实施细则》第九条、《公共场所卫生管理条例实施细则》第十五条、《公共场所卫生管理条例实施细则》第十六条、《公共场所卫生管理条例实施细则》第十九条、《公共场所卫生管理条例实施细则》第二十六条、《公共场所卫生管理条例实施细则》第三十条。</w:t>
            </w:r>
          </w:p>
          <w:p>
            <w:pPr>
              <w:spacing w:line="360" w:lineRule="exact"/>
              <w:rPr>
                <w:szCs w:val="21"/>
              </w:rPr>
            </w:pPr>
          </w:p>
        </w:tc>
        <w:tc>
          <w:tcPr>
            <w:tcW w:w="1260" w:type="dxa"/>
            <w:noWrap w:val="0"/>
            <w:vAlign w:val="center"/>
          </w:tcPr>
          <w:p>
            <w:pPr>
              <w:ind w:firstLine="420" w:firstLineChars="200"/>
              <w:rPr>
                <w:rFonts w:hint="eastAsia"/>
                <w:szCs w:val="21"/>
              </w:rPr>
            </w:pPr>
            <w:r>
              <w:rPr>
                <w:rFonts w:hint="eastAsia"/>
                <w:szCs w:val="21"/>
              </w:rPr>
              <w:t>《公共场所卫生管理条例》第十四条第一款第（一）项、《公共场所卫生管理条例实施细则》第三十七条。</w:t>
            </w:r>
          </w:p>
          <w:p>
            <w:pPr>
              <w:spacing w:line="360" w:lineRule="exact"/>
              <w:rPr>
                <w:szCs w:val="21"/>
              </w:rPr>
            </w:pPr>
          </w:p>
        </w:tc>
        <w:tc>
          <w:tcPr>
            <w:tcW w:w="3260" w:type="dxa"/>
            <w:noWrap w:val="0"/>
            <w:vAlign w:val="center"/>
          </w:tcPr>
          <w:p>
            <w:pPr>
              <w:ind w:firstLine="420" w:firstLineChars="200"/>
              <w:rPr>
                <w:rFonts w:hint="eastAsia"/>
                <w:szCs w:val="21"/>
              </w:rPr>
            </w:pPr>
            <w:r>
              <w:rPr>
                <w:rFonts w:hint="eastAsia"/>
                <w:szCs w:val="21"/>
              </w:rPr>
              <w:t>公共场所经营者违反上述条款者，责令限期改正；逾期不改者，给予警告，并处1000元以上10000元以下罚款；拒绝监督的，处以10000元以上30000元以下罚款；情节严重的，责令停业整顿，吊销卫生许可证。</w:t>
            </w:r>
          </w:p>
          <w:p>
            <w:pPr>
              <w:rPr>
                <w:rFonts w:hint="eastAsia"/>
                <w:szCs w:val="21"/>
              </w:rPr>
            </w:pPr>
            <w:r>
              <w:rPr>
                <w:rFonts w:hint="eastAsia"/>
                <w:szCs w:val="21"/>
              </w:rPr>
              <w:t>（1）违反上述条款一项者，责令限期改正；逾期不改者，给予警告，并罚款1000元；两项者，罚款2000元；依次类推，但最多不得超过10000元。</w:t>
            </w:r>
          </w:p>
          <w:p>
            <w:pPr>
              <w:spacing w:line="360" w:lineRule="exact"/>
              <w:rPr>
                <w:szCs w:val="21"/>
              </w:rPr>
            </w:pPr>
            <w:r>
              <w:rPr>
                <w:rFonts w:hint="eastAsia"/>
                <w:szCs w:val="21"/>
              </w:rPr>
              <w:t>（2）有拒绝监督行为者，轻微者，罚款10000元；严重者，罚款20000元；较严重者，罚款30000元；特别严重者，责令停业整顿，吊销卫生许可证。</w:t>
            </w:r>
          </w:p>
        </w:tc>
        <w:tc>
          <w:tcPr>
            <w:tcW w:w="1261" w:type="dxa"/>
            <w:noWrap w:val="0"/>
            <w:vAlign w:val="center"/>
          </w:tcPr>
          <w:p>
            <w:pPr>
              <w:spacing w:line="360" w:lineRule="exact"/>
              <w:jc w:val="center"/>
              <w:rPr>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52"/>
        <w:gridCol w:w="2160"/>
        <w:gridCol w:w="1440"/>
        <w:gridCol w:w="360"/>
        <w:gridCol w:w="900"/>
        <w:gridCol w:w="720"/>
        <w:gridCol w:w="63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44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7020" w:type="dxa"/>
            <w:gridSpan w:val="2"/>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4</w:t>
            </w:r>
          </w:p>
        </w:tc>
        <w:tc>
          <w:tcPr>
            <w:tcW w:w="145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2160" w:type="dxa"/>
            <w:noWrap w:val="0"/>
            <w:vAlign w:val="center"/>
          </w:tcPr>
          <w:p>
            <w:pPr>
              <w:spacing w:line="360" w:lineRule="exact"/>
              <w:rPr>
                <w:rFonts w:hint="eastAsia"/>
                <w:szCs w:val="21"/>
              </w:rPr>
            </w:pPr>
            <w:r>
              <w:rPr>
                <w:rFonts w:hint="eastAsia"/>
                <w:szCs w:val="21"/>
              </w:rPr>
              <w:t>（1）从业人员未获得“健康合格证”即上岗为顾客服务的；</w:t>
            </w:r>
          </w:p>
          <w:p>
            <w:pPr>
              <w:spacing w:line="360" w:lineRule="exact"/>
              <w:rPr>
                <w:rFonts w:hint="eastAsia"/>
                <w:szCs w:val="21"/>
              </w:rPr>
            </w:pPr>
            <w:r>
              <w:rPr>
                <w:rFonts w:hint="eastAsia"/>
                <w:szCs w:val="21"/>
              </w:rPr>
              <w:t>（2）到期后从业人员未按时进行健康检查，继续上岗直接为顾客服务的；</w:t>
            </w:r>
          </w:p>
          <w:p>
            <w:pPr>
              <w:widowControl/>
              <w:spacing w:line="360" w:lineRule="exact"/>
              <w:rPr>
                <w:rFonts w:hint="eastAsia"/>
                <w:szCs w:val="21"/>
              </w:rPr>
            </w:pPr>
            <w:r>
              <w:rPr>
                <w:rFonts w:hint="eastAsia"/>
                <w:szCs w:val="21"/>
              </w:rPr>
              <w:t>（3）从业人员患有《公共场所卫生管理条例》第七条规定疾病，未及时调离直接为顾客服务的工作岗位的</w:t>
            </w:r>
          </w:p>
        </w:tc>
        <w:tc>
          <w:tcPr>
            <w:tcW w:w="1440" w:type="dxa"/>
            <w:noWrap w:val="0"/>
            <w:vAlign w:val="center"/>
          </w:tcPr>
          <w:p>
            <w:pPr>
              <w:spacing w:line="360" w:lineRule="exact"/>
              <w:rPr>
                <w:rFonts w:hint="eastAsia"/>
                <w:szCs w:val="21"/>
              </w:rPr>
            </w:pPr>
            <w:r>
              <w:rPr>
                <w:rFonts w:hint="eastAsia"/>
                <w:szCs w:val="21"/>
              </w:rPr>
              <w:t>违反《公共场所卫生管理条例》第七条、《公共场所卫生管理条例实施细则》第十条</w:t>
            </w:r>
          </w:p>
        </w:tc>
        <w:tc>
          <w:tcPr>
            <w:tcW w:w="1260" w:type="dxa"/>
            <w:gridSpan w:val="2"/>
            <w:noWrap w:val="0"/>
            <w:vAlign w:val="center"/>
          </w:tcPr>
          <w:p>
            <w:pPr>
              <w:widowControl/>
              <w:spacing w:line="360" w:lineRule="exact"/>
              <w:rPr>
                <w:rFonts w:hint="eastAsia"/>
                <w:szCs w:val="21"/>
              </w:rPr>
            </w:pPr>
            <w:r>
              <w:rPr>
                <w:rFonts w:hint="eastAsia"/>
                <w:szCs w:val="21"/>
              </w:rPr>
              <w:t>《公共场所卫生管理条例》第十四条第一款第（二）项、《公共场所卫生管理条例实施细则》第三十八条</w:t>
            </w:r>
          </w:p>
        </w:tc>
        <w:tc>
          <w:tcPr>
            <w:tcW w:w="7020" w:type="dxa"/>
            <w:gridSpan w:val="2"/>
            <w:noWrap w:val="0"/>
            <w:vAlign w:val="center"/>
          </w:tcPr>
          <w:p>
            <w:pPr>
              <w:ind w:firstLine="420" w:firstLineChars="200"/>
              <w:rPr>
                <w:rFonts w:hint="eastAsia"/>
                <w:szCs w:val="21"/>
              </w:rPr>
            </w:pPr>
            <w:r>
              <w:rPr>
                <w:rFonts w:hint="eastAsia"/>
                <w:szCs w:val="21"/>
              </w:rPr>
              <w:t>公共场所经营者违反上述条款，责令限期改正，给予警告，并处500元以上5000元以下罚款；逾期不改正的，处以5000元以上15000元以下罚款。</w:t>
            </w:r>
          </w:p>
          <w:p>
            <w:pPr>
              <w:ind w:firstLine="420" w:firstLineChars="200"/>
              <w:rPr>
                <w:rFonts w:hint="eastAsia"/>
                <w:szCs w:val="21"/>
              </w:rPr>
            </w:pPr>
            <w:r>
              <w:rPr>
                <w:rFonts w:hint="eastAsia"/>
                <w:szCs w:val="21"/>
              </w:rPr>
              <w:t>（1）从业人员未获得“健康合格证”即上岗为顾客服务的：</w:t>
            </w:r>
          </w:p>
          <w:p>
            <w:pPr>
              <w:ind w:firstLine="420" w:firstLineChars="200"/>
              <w:rPr>
                <w:rFonts w:hint="eastAsia"/>
                <w:szCs w:val="21"/>
              </w:rPr>
            </w:pPr>
            <w:r>
              <w:rPr>
                <w:rFonts w:hint="eastAsia"/>
                <w:szCs w:val="21"/>
              </w:rPr>
              <w:t>每发现1人未获得“健康合格证”即上岗为顾客服务的，罚款500元，累计处罚，但不得超过5000元；</w:t>
            </w:r>
          </w:p>
          <w:p>
            <w:pPr>
              <w:ind w:firstLine="420" w:firstLineChars="200"/>
              <w:rPr>
                <w:rFonts w:hint="eastAsia"/>
                <w:szCs w:val="21"/>
              </w:rPr>
            </w:pPr>
            <w:r>
              <w:rPr>
                <w:rFonts w:hint="eastAsia"/>
                <w:szCs w:val="21"/>
              </w:rPr>
              <w:t>（2）第一次罚款后无改进者，每发现1人未获得“健康合格证”即上岗为顾客服务的，罚款1000元，累计处罚，但不得超过15000元；</w:t>
            </w:r>
          </w:p>
          <w:p>
            <w:pPr>
              <w:widowControl/>
              <w:spacing w:line="360" w:lineRule="exact"/>
              <w:ind w:firstLine="420" w:firstLineChars="200"/>
              <w:rPr>
                <w:rFonts w:hint="eastAsia"/>
                <w:szCs w:val="21"/>
              </w:rPr>
            </w:pPr>
            <w:r>
              <w:rPr>
                <w:rFonts w:hint="eastAsia"/>
                <w:szCs w:val="21"/>
              </w:rPr>
              <w:t>（3）第二次罚款后仍无改进者，每发现1人未获得“健康合格证”即上岗为顾客服务的，罚款5000元，累计处罚，但不得超过15000元</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5</w:t>
            </w:r>
          </w:p>
        </w:tc>
        <w:tc>
          <w:tcPr>
            <w:tcW w:w="145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2160" w:type="dxa"/>
            <w:noWrap w:val="0"/>
            <w:vAlign w:val="center"/>
          </w:tcPr>
          <w:p>
            <w:pPr>
              <w:widowControl/>
              <w:spacing w:line="360" w:lineRule="exact"/>
              <w:rPr>
                <w:rFonts w:hint="eastAsia"/>
                <w:szCs w:val="21"/>
              </w:rPr>
            </w:pPr>
            <w:r>
              <w:rPr>
                <w:rFonts w:hint="eastAsia"/>
                <w:szCs w:val="21"/>
              </w:rPr>
              <w:t>公共场所发生危害健康事故</w:t>
            </w:r>
          </w:p>
        </w:tc>
        <w:tc>
          <w:tcPr>
            <w:tcW w:w="1440" w:type="dxa"/>
            <w:noWrap w:val="0"/>
            <w:vAlign w:val="center"/>
          </w:tcPr>
          <w:p>
            <w:pPr>
              <w:widowControl/>
              <w:spacing w:line="360" w:lineRule="exact"/>
              <w:rPr>
                <w:rFonts w:hint="eastAsia"/>
                <w:szCs w:val="21"/>
              </w:rPr>
            </w:pPr>
            <w:r>
              <w:rPr>
                <w:rFonts w:hint="eastAsia"/>
                <w:szCs w:val="21"/>
              </w:rPr>
              <w:t>《公共场所卫生管理条例》第九条、《公共场所卫生管理条例实施细则》第二十一条</w:t>
            </w:r>
          </w:p>
        </w:tc>
        <w:tc>
          <w:tcPr>
            <w:tcW w:w="1260" w:type="dxa"/>
            <w:gridSpan w:val="2"/>
            <w:noWrap w:val="0"/>
            <w:vAlign w:val="center"/>
          </w:tcPr>
          <w:p>
            <w:pPr>
              <w:widowControl/>
              <w:spacing w:line="360" w:lineRule="exact"/>
              <w:rPr>
                <w:rFonts w:hint="eastAsia"/>
                <w:szCs w:val="21"/>
              </w:rPr>
            </w:pPr>
            <w:r>
              <w:rPr>
                <w:rFonts w:hint="eastAsia"/>
                <w:szCs w:val="21"/>
              </w:rPr>
              <w:t>《公共场所卫生管理条例实施细则》第三十九条</w:t>
            </w:r>
          </w:p>
        </w:tc>
        <w:tc>
          <w:tcPr>
            <w:tcW w:w="7020" w:type="dxa"/>
            <w:gridSpan w:val="2"/>
            <w:noWrap w:val="0"/>
            <w:vAlign w:val="center"/>
          </w:tcPr>
          <w:p>
            <w:pPr>
              <w:ind w:firstLine="420" w:firstLineChars="200"/>
              <w:rPr>
                <w:rFonts w:hint="eastAsia"/>
                <w:szCs w:val="21"/>
              </w:rPr>
            </w:pPr>
            <w:r>
              <w:rPr>
                <w:rFonts w:hint="eastAsia"/>
                <w:szCs w:val="21"/>
              </w:rPr>
              <w:t>公共场所经营者对发生的危害健康事故未立即采取处置措施，导致危害扩大，或者隐瞒、缓报、谎报的，处以5000元以上30000元以下的罚款；情节严重的，责令停产整顿，吊销卫生许可证；构成犯罪的，依法追究刑事责任。</w:t>
            </w:r>
          </w:p>
          <w:p>
            <w:pPr>
              <w:numPr>
                <w:ilvl w:val="0"/>
                <w:numId w:val="1"/>
              </w:numPr>
              <w:rPr>
                <w:rFonts w:hint="eastAsia"/>
                <w:szCs w:val="21"/>
              </w:rPr>
            </w:pPr>
            <w:r>
              <w:rPr>
                <w:rFonts w:hint="eastAsia"/>
                <w:szCs w:val="21"/>
              </w:rPr>
              <w:t>公共场所经营者对发生的危害健康事故未立即采取处置措施，罚款5000元；</w:t>
            </w:r>
          </w:p>
          <w:p>
            <w:pPr>
              <w:numPr>
                <w:ilvl w:val="0"/>
                <w:numId w:val="1"/>
              </w:numPr>
              <w:rPr>
                <w:rFonts w:hint="eastAsia"/>
                <w:szCs w:val="21"/>
              </w:rPr>
            </w:pPr>
            <w:r>
              <w:rPr>
                <w:rFonts w:hint="eastAsia"/>
                <w:szCs w:val="21"/>
              </w:rPr>
              <w:t>公共场所经营者对发生的危害健康事故未立即采取处置措施，导致危害扩大的，罚款10000元；</w:t>
            </w:r>
          </w:p>
          <w:p>
            <w:pPr>
              <w:numPr>
                <w:ilvl w:val="0"/>
                <w:numId w:val="1"/>
              </w:numPr>
              <w:rPr>
                <w:rFonts w:hint="eastAsia"/>
                <w:szCs w:val="21"/>
              </w:rPr>
            </w:pPr>
            <w:r>
              <w:rPr>
                <w:rFonts w:hint="eastAsia"/>
                <w:szCs w:val="21"/>
              </w:rPr>
              <w:t>公共场所经营者对发生的危害健康事故，隐瞒、缓报、谎报的，罚款20000元；</w:t>
            </w:r>
          </w:p>
          <w:p>
            <w:pPr>
              <w:numPr>
                <w:ilvl w:val="0"/>
                <w:numId w:val="1"/>
              </w:numPr>
              <w:rPr>
                <w:rFonts w:hint="eastAsia"/>
                <w:szCs w:val="21"/>
              </w:rPr>
            </w:pPr>
            <w:r>
              <w:rPr>
                <w:rFonts w:hint="eastAsia"/>
                <w:szCs w:val="21"/>
              </w:rPr>
              <w:t>公共场所经营者对发生的危害健康事故未立即采取处置措施，导致危害扩大，情节严重的，责令停产整顿，吊销卫生许可证；</w:t>
            </w:r>
          </w:p>
          <w:p>
            <w:pPr>
              <w:widowControl/>
              <w:spacing w:line="360" w:lineRule="exact"/>
              <w:ind w:left="735" w:hanging="735" w:hangingChars="350"/>
              <w:rPr>
                <w:rFonts w:hint="eastAsia"/>
                <w:szCs w:val="21"/>
              </w:rPr>
            </w:pPr>
            <w:r>
              <w:rPr>
                <w:rFonts w:hint="eastAsia"/>
                <w:szCs w:val="21"/>
              </w:rPr>
              <w:t>（5）  公共场所经营者对发生的危害健康事故未立即采取处置措施，导致危害扩大，构成犯罪的，依法追究刑事责任。</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80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0" w:type="auto"/>
            <w:noWrap w:val="0"/>
            <w:vAlign w:val="center"/>
          </w:tcPr>
          <w:p>
            <w:pPr>
              <w:spacing w:line="360" w:lineRule="exact"/>
              <w:rPr>
                <w:rFonts w:hint="eastAsia"/>
                <w:szCs w:val="21"/>
              </w:rPr>
            </w:pPr>
            <w:r>
              <w:rPr>
                <w:rFonts w:hint="eastAsia"/>
                <w:szCs w:val="21"/>
              </w:rPr>
              <w:t>6</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供水单位供应不符合国家卫生标准的生活饮用水的。</w:t>
            </w:r>
          </w:p>
        </w:tc>
        <w:tc>
          <w:tcPr>
            <w:tcW w:w="180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违反《生活饮用水卫生监督管理办法》第六条。</w:t>
            </w:r>
          </w:p>
        </w:tc>
        <w:tc>
          <w:tcPr>
            <w:tcW w:w="162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《生活饮用水卫生监督管理办法》第二十六条第（四）项。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0"/>
            <w:vAlign w:val="center"/>
          </w:tcPr>
          <w:p>
            <w:pPr>
              <w:spacing w:line="360" w:lineRule="exact"/>
              <w:jc w:val="center"/>
              <w:rPr>
                <w:rFonts w:hint="eastAsia"/>
                <w:szCs w:val="21"/>
              </w:rPr>
            </w:pPr>
            <w:r>
              <w:rPr>
                <w:rFonts w:hint="eastAsia"/>
                <w:szCs w:val="21"/>
              </w:rPr>
              <w:t>7</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集中式供水单位未取得“集中式供水单位卫生许可证”擅自供水的。</w:t>
            </w:r>
          </w:p>
        </w:tc>
        <w:tc>
          <w:tcPr>
            <w:tcW w:w="180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违反《生活饮用水卫生监督管理办法》第七条。</w:t>
            </w:r>
          </w:p>
        </w:tc>
        <w:tc>
          <w:tcPr>
            <w:tcW w:w="162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《生活饮用水卫生监督管理办法》第二十六条第（三）项。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0" w:type="auto"/>
            <w:noWrap w:val="0"/>
            <w:vAlign w:val="center"/>
          </w:tcPr>
          <w:p>
            <w:pPr>
              <w:spacing w:line="360" w:lineRule="exact"/>
              <w:jc w:val="center"/>
              <w:rPr>
                <w:rFonts w:hint="eastAsia"/>
                <w:szCs w:val="21"/>
              </w:rPr>
            </w:pPr>
            <w:r>
              <w:rPr>
                <w:rFonts w:hint="eastAsia"/>
                <w:szCs w:val="21"/>
              </w:rPr>
              <w:t>8</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供水单位新建、改建、扩建的饮用水供水工程未经预防性卫生审核擅自供水的。</w:t>
            </w:r>
          </w:p>
        </w:tc>
        <w:tc>
          <w:tcPr>
            <w:tcW w:w="180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违反《生活饮用水卫生监督管理办法》第八条。</w:t>
            </w:r>
          </w:p>
        </w:tc>
        <w:tc>
          <w:tcPr>
            <w:tcW w:w="162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《生活饮用水卫生监督管理办法》第二十六条第（二）项。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spacing w:line="36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80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trPr>
        <w:tc>
          <w:tcPr>
            <w:tcW w:w="0" w:type="auto"/>
            <w:noWrap w:val="0"/>
            <w:vAlign w:val="center"/>
          </w:tcPr>
          <w:p>
            <w:pPr>
              <w:spacing w:line="360" w:lineRule="exact"/>
              <w:jc w:val="center"/>
              <w:rPr>
                <w:rFonts w:hint="eastAsia"/>
                <w:szCs w:val="21"/>
              </w:rPr>
            </w:pPr>
            <w:r>
              <w:rPr>
                <w:rFonts w:hint="eastAsia"/>
                <w:szCs w:val="21"/>
              </w:rPr>
              <w:t>9</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（1）直接从事供水、管水的人员未未经健康体检和卫生知识培训即上岗工作的；</w:t>
            </w:r>
          </w:p>
          <w:p>
            <w:pPr>
              <w:widowControl/>
              <w:spacing w:line="360" w:lineRule="exact"/>
              <w:rPr>
                <w:rFonts w:hint="eastAsia" w:ascii="宋体" w:hAnsi="宋体" w:cs="宋体"/>
                <w:kern w:val="0"/>
                <w:szCs w:val="21"/>
              </w:rPr>
            </w:pPr>
            <w:r>
              <w:rPr>
                <w:rFonts w:hint="eastAsia" w:ascii="宋体" w:hAnsi="宋体" w:cs="宋体"/>
                <w:kern w:val="0"/>
                <w:szCs w:val="21"/>
              </w:rPr>
              <w:t>（2）直接从事供水、管水的人员未按时进行健康检查，继续上岗工作的；</w:t>
            </w:r>
          </w:p>
          <w:p>
            <w:pPr>
              <w:widowControl/>
              <w:spacing w:line="360" w:lineRule="exact"/>
              <w:rPr>
                <w:rFonts w:hint="eastAsia" w:ascii="宋体" w:hAnsi="宋体" w:cs="宋体"/>
                <w:kern w:val="0"/>
                <w:szCs w:val="21"/>
              </w:rPr>
            </w:pPr>
            <w:r>
              <w:rPr>
                <w:rFonts w:hint="eastAsia" w:ascii="宋体" w:hAnsi="宋体" w:cs="宋体"/>
                <w:kern w:val="0"/>
                <w:szCs w:val="21"/>
              </w:rPr>
              <w:t>（3）直接从事供水、管水的人员患有《生活饮用水卫生监督管理办法》第十一条规定疾病，未及时调离工作岗位的；</w:t>
            </w:r>
          </w:p>
          <w:p>
            <w:pPr>
              <w:spacing w:line="360" w:lineRule="exact"/>
              <w:rPr>
                <w:rFonts w:hint="eastAsia" w:ascii="宋体" w:hAnsi="宋体" w:cs="宋体"/>
                <w:kern w:val="0"/>
                <w:szCs w:val="21"/>
              </w:rPr>
            </w:pPr>
            <w:r>
              <w:rPr>
                <w:rFonts w:hint="eastAsia" w:ascii="宋体" w:hAnsi="宋体" w:cs="宋体"/>
                <w:kern w:val="0"/>
                <w:szCs w:val="21"/>
              </w:rPr>
              <w:t>（4）从事二次供水设施清洗消毒的人员未经健康体检和卫生知识培训即上岗工作的。</w:t>
            </w:r>
          </w:p>
        </w:tc>
        <w:tc>
          <w:tcPr>
            <w:tcW w:w="180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违反《生活饮用水卫生监督管理办法》第十一条、第十四条。</w:t>
            </w:r>
          </w:p>
        </w:tc>
        <w:tc>
          <w:tcPr>
            <w:tcW w:w="162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《生活饮用水卫生监督管理办法》第二十五条。</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（2）处20元以上1000元以下的罚款：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直接供水或从事二次供水设施消毒人员体检证失效未按时体检的，每发现1名罚款100元，累计处罚，最高限额不得超过1000元；</w:t>
            </w:r>
          </w:p>
          <w:p>
            <w:pPr>
              <w:widowControl/>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直接供水或从事二次供水设施消毒人员未经体检的，每发现1名罚款200元，累计处罚，最高限额不得超过1000元；</w:t>
            </w:r>
          </w:p>
          <w:p>
            <w:pPr>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直接供水或从事二次供水设施消毒人员患病未调离的，每发现1名罚款1000元。</w:t>
            </w:r>
          </w:p>
        </w:tc>
        <w:tc>
          <w:tcPr>
            <w:tcW w:w="1260" w:type="dxa"/>
            <w:noWrap w:val="0"/>
            <w:vAlign w:val="center"/>
          </w:tcPr>
          <w:p>
            <w:pPr>
              <w:spacing w:line="36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09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0" w:type="auto"/>
            <w:noWrap w:val="0"/>
            <w:vAlign w:val="center"/>
          </w:tcPr>
          <w:p>
            <w:pPr>
              <w:spacing w:line="360" w:lineRule="exact"/>
              <w:jc w:val="center"/>
              <w:rPr>
                <w:rFonts w:hint="eastAsia"/>
                <w:szCs w:val="21"/>
              </w:rPr>
            </w:pPr>
            <w:r>
              <w:rPr>
                <w:rFonts w:hint="eastAsia"/>
                <w:szCs w:val="21"/>
              </w:rPr>
              <w:t>10</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生产或销售无“涉及生活饮用水卫生安全产品卫生许可批件”的涉及饮用水卫生安全的产品的。</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违反《生活饮用水卫生监督管理办法》第十二条。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《生活饮用水卫生监督管理办法》第二十七条。</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（2）有违法所得的，可处以违法所得3倍以下的罚款；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生产经营时间在1个月以内，尚未造成危害后果的，处以违法所得1倍罚款；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生产时间在1个月-5个月，尚未造成危害后果的，处以违法所得2倍罚款；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生产时间在5个月以上，尚未造成危害后果的，处以违法所得3倍罚款；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造成危害后果的，处以30000元罚款。</w:t>
            </w:r>
          </w:p>
          <w:p>
            <w:pPr>
              <w:widowControl/>
              <w:spacing w:line="360" w:lineRule="exact"/>
              <w:rPr>
                <w:rFonts w:hint="eastAsia" w:ascii="宋体" w:hAnsi="宋体" w:cs="宋体"/>
                <w:kern w:val="0"/>
                <w:szCs w:val="21"/>
              </w:rPr>
            </w:pPr>
            <w:r>
              <w:rPr>
                <w:rFonts w:hint="eastAsia" w:ascii="宋体" w:hAnsi="宋体" w:cs="宋体"/>
                <w:kern w:val="0"/>
                <w:szCs w:val="21"/>
              </w:rPr>
              <w:t>（3）没有违法所得的，可以处以500元以上10000元以下的罚款：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生产时间在5个月以上，尚未造成危害后果的，处以5000元罚款；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造成危害后果的，处以10000元罚款。</w:t>
            </w:r>
          </w:p>
        </w:tc>
        <w:tc>
          <w:tcPr>
            <w:tcW w:w="1260" w:type="dxa"/>
            <w:noWrap w:val="0"/>
            <w:vAlign w:val="center"/>
          </w:tcPr>
          <w:p>
            <w:pPr>
              <w:widowControl/>
              <w:spacing w:line="36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0" w:type="auto"/>
            <w:noWrap w:val="0"/>
            <w:vAlign w:val="center"/>
          </w:tcPr>
          <w:p>
            <w:pPr>
              <w:spacing w:line="360" w:lineRule="exact"/>
              <w:jc w:val="center"/>
              <w:rPr>
                <w:rFonts w:hint="eastAsia"/>
                <w:szCs w:val="21"/>
              </w:rPr>
            </w:pPr>
            <w:r>
              <w:rPr>
                <w:rFonts w:hint="eastAsia"/>
                <w:szCs w:val="21"/>
              </w:rPr>
              <w:t>11</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集中式供水单位不符合集中式供水单位卫生要求的。</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违反《生活饮用水卫生监督管理办法》第十三条。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《生活饮用水卫生监督管理办法》第二十六条第（一）项。</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12</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从事二次供水设施清洗消毒的单位未取得“二次供水设施清洗消毒单位卫生许可证”擅自从事二次供水设施清洗消毒。</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违反《生活饮用水卫生监督管理办法》第十四条。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《生活饮用水卫生监督管理办法》第二十六条第（五）项。</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52"/>
        <w:gridCol w:w="2700"/>
        <w:gridCol w:w="1620"/>
        <w:gridCol w:w="2160"/>
        <w:gridCol w:w="54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45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法律法规</w:t>
            </w:r>
          </w:p>
          <w:p>
            <w:pPr>
              <w:widowControl/>
              <w:spacing w:line="340" w:lineRule="exact"/>
              <w:jc w:val="center"/>
              <w:rPr>
                <w:rFonts w:ascii="宋体" w:hAnsi="宋体" w:cs="宋体"/>
                <w:kern w:val="0"/>
                <w:szCs w:val="21"/>
              </w:rPr>
            </w:pPr>
            <w:r>
              <w:rPr>
                <w:rFonts w:hint="eastAsia" w:ascii="宋体" w:hAnsi="宋体" w:cs="宋体"/>
                <w:kern w:val="0"/>
                <w:szCs w:val="21"/>
              </w:rPr>
              <w:t>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21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4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0" w:type="auto"/>
            <w:noWrap w:val="0"/>
            <w:vAlign w:val="center"/>
          </w:tcPr>
          <w:p>
            <w:pPr>
              <w:spacing w:line="360" w:lineRule="exact"/>
              <w:jc w:val="center"/>
              <w:rPr>
                <w:rFonts w:hint="eastAsia"/>
                <w:szCs w:val="21"/>
              </w:rPr>
            </w:pPr>
            <w:r>
              <w:rPr>
                <w:rFonts w:hint="eastAsia"/>
                <w:szCs w:val="21"/>
              </w:rPr>
              <w:t>13</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未取得放射诊疗许可从事放射诊疗工作的。</w:t>
            </w:r>
          </w:p>
          <w:p>
            <w:pPr>
              <w:spacing w:line="360" w:lineRule="exact"/>
              <w:rPr>
                <w:rFonts w:hint="eastAsia" w:ascii="宋体" w:hAnsi="宋体" w:cs="宋体"/>
                <w:kern w:val="0"/>
                <w:szCs w:val="21"/>
              </w:rPr>
            </w:pP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《放射诊疗管理规定》第十六条第二款</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《放射诊疗管理规定》第三十八条第（一）项  </w:t>
            </w:r>
          </w:p>
        </w:tc>
        <w:tc>
          <w:tcPr>
            <w:tcW w:w="5400" w:type="dxa"/>
            <w:vMerge w:val="restart"/>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（1）尚属首次，未造成严重后果的，给予警告，责令限期改正。</w:t>
            </w:r>
          </w:p>
          <w:p>
            <w:pPr>
              <w:widowControl/>
              <w:spacing w:line="360" w:lineRule="exact"/>
              <w:rPr>
                <w:rFonts w:hint="eastAsia" w:ascii="宋体" w:hAnsi="宋体" w:cs="宋体"/>
                <w:kern w:val="0"/>
                <w:szCs w:val="21"/>
              </w:rPr>
            </w:pPr>
            <w:r>
              <w:rPr>
                <w:rFonts w:hint="eastAsia" w:ascii="宋体" w:hAnsi="宋体" w:cs="宋体"/>
                <w:kern w:val="0"/>
                <w:szCs w:val="21"/>
              </w:rPr>
              <w:t>（2）不属首次，情节严重的，给予警告，责令限期改正，罚款1500元。</w:t>
            </w:r>
          </w:p>
          <w:p>
            <w:pPr>
              <w:widowControl/>
              <w:spacing w:line="360" w:lineRule="exact"/>
              <w:rPr>
                <w:rFonts w:hint="eastAsia" w:ascii="宋体" w:hAnsi="宋体" w:cs="宋体"/>
                <w:kern w:val="0"/>
                <w:szCs w:val="21"/>
              </w:rPr>
            </w:pPr>
          </w:p>
        </w:tc>
        <w:tc>
          <w:tcPr>
            <w:tcW w:w="1260" w:type="dxa"/>
            <w:vMerge w:val="restart"/>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0" w:type="auto"/>
            <w:noWrap w:val="0"/>
            <w:vAlign w:val="center"/>
          </w:tcPr>
          <w:p>
            <w:pPr>
              <w:spacing w:line="360" w:lineRule="exact"/>
              <w:jc w:val="center"/>
              <w:rPr>
                <w:rFonts w:hint="eastAsia"/>
                <w:szCs w:val="21"/>
              </w:rPr>
            </w:pPr>
            <w:r>
              <w:rPr>
                <w:rFonts w:hint="eastAsia"/>
                <w:szCs w:val="21"/>
              </w:rPr>
              <w:t>14</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未办理诊疗科目登记。</w:t>
            </w:r>
          </w:p>
          <w:p>
            <w:pPr>
              <w:spacing w:line="360" w:lineRule="exact"/>
              <w:rPr>
                <w:rFonts w:hint="eastAsia" w:ascii="宋体" w:hAnsi="宋体" w:cs="宋体"/>
                <w:kern w:val="0"/>
                <w:szCs w:val="21"/>
              </w:rPr>
            </w:pP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《放射诊疗管理规定》第十六条第一款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《放射诊疗管理规定》第三十八条第（二）项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0" w:type="auto"/>
            <w:noWrap w:val="0"/>
            <w:vAlign w:val="center"/>
          </w:tcPr>
          <w:p>
            <w:pPr>
              <w:spacing w:line="360" w:lineRule="exact"/>
              <w:jc w:val="center"/>
              <w:rPr>
                <w:rFonts w:hint="eastAsia"/>
                <w:szCs w:val="21"/>
              </w:rPr>
            </w:pPr>
            <w:r>
              <w:rPr>
                <w:rFonts w:hint="eastAsia"/>
                <w:szCs w:val="21"/>
              </w:rPr>
              <w:t>15</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spacing w:line="360" w:lineRule="exact"/>
              <w:ind w:firstLine="105" w:firstLineChars="50"/>
              <w:rPr>
                <w:rFonts w:hint="eastAsia" w:ascii="宋体" w:hAnsi="宋体" w:cs="宋体"/>
                <w:kern w:val="0"/>
                <w:szCs w:val="21"/>
              </w:rPr>
            </w:pPr>
            <w:r>
              <w:rPr>
                <w:rFonts w:hint="eastAsia" w:ascii="宋体" w:hAnsi="宋体" w:cs="宋体"/>
                <w:kern w:val="0"/>
                <w:szCs w:val="21"/>
              </w:rPr>
              <w:t>未按照规定进行校验的。</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《放射诊疗管理规定》第十七条第一款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《放射诊疗管理规定》第三十八条第（二）项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0" w:type="auto"/>
            <w:noWrap w:val="0"/>
            <w:vAlign w:val="center"/>
          </w:tcPr>
          <w:p>
            <w:pPr>
              <w:spacing w:line="360" w:lineRule="exact"/>
              <w:jc w:val="center"/>
              <w:rPr>
                <w:rFonts w:hint="eastAsia"/>
                <w:szCs w:val="21"/>
              </w:rPr>
            </w:pPr>
            <w:r>
              <w:rPr>
                <w:rFonts w:hint="eastAsia"/>
                <w:szCs w:val="21"/>
              </w:rPr>
              <w:t>16</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未经批准擅自变更放射诊疗项目或者超出批准范围从事放射诊疗工作的。</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《放射诊疗管理规定》第十七条第二款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《放射诊疗管理规定》第三十八条第（三）项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0" w:type="auto"/>
            <w:noWrap w:val="0"/>
            <w:vAlign w:val="center"/>
          </w:tcPr>
          <w:p>
            <w:pPr>
              <w:spacing w:line="340" w:lineRule="exact"/>
              <w:jc w:val="center"/>
              <w:rPr>
                <w:rFonts w:hint="eastAsia"/>
                <w:szCs w:val="21"/>
              </w:rPr>
            </w:pPr>
            <w:r>
              <w:rPr>
                <w:rFonts w:hint="eastAsia"/>
                <w:szCs w:val="21"/>
              </w:rPr>
              <w:t>17</w:t>
            </w:r>
          </w:p>
        </w:tc>
        <w:tc>
          <w:tcPr>
            <w:tcW w:w="145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医疗机构使用不具备相应资质的人员从事放射诊疗工作的。</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《放射诊疗管理规定》第七条</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《放射诊疗管理规定》第三十九条</w:t>
            </w:r>
          </w:p>
        </w:tc>
        <w:tc>
          <w:tcPr>
            <w:tcW w:w="54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（1）尚属首次，情节轻微的，责令限期改正，不予处罚。</w:t>
            </w:r>
          </w:p>
          <w:p>
            <w:pPr>
              <w:widowControl/>
              <w:spacing w:line="340" w:lineRule="exact"/>
              <w:rPr>
                <w:rFonts w:hint="eastAsia" w:ascii="宋体" w:hAnsi="宋体" w:cs="宋体"/>
                <w:kern w:val="0"/>
                <w:szCs w:val="21"/>
              </w:rPr>
            </w:pPr>
            <w:r>
              <w:rPr>
                <w:rFonts w:hint="eastAsia" w:ascii="宋体" w:hAnsi="宋体" w:cs="宋体"/>
                <w:kern w:val="0"/>
                <w:szCs w:val="21"/>
              </w:rPr>
              <w:t>（2）不属首次，情节较重的，责令限期改正，罚款2000元。</w:t>
            </w:r>
          </w:p>
          <w:p>
            <w:pPr>
              <w:widowControl/>
              <w:spacing w:line="340" w:lineRule="exact"/>
              <w:rPr>
                <w:rFonts w:hint="eastAsia" w:ascii="宋体" w:hAnsi="宋体" w:cs="宋体"/>
                <w:kern w:val="0"/>
                <w:szCs w:val="21"/>
              </w:rPr>
            </w:pPr>
            <w:r>
              <w:rPr>
                <w:rFonts w:hint="eastAsia" w:ascii="宋体" w:hAnsi="宋体" w:cs="宋体"/>
                <w:kern w:val="0"/>
                <w:szCs w:val="21"/>
              </w:rPr>
              <w:t>（3）不属首次，情节严重的，吊销其《医疗机构执业许可证》。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tbl>
      <w:tblPr>
        <w:tblStyle w:val="5"/>
        <w:tblW w:w="15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354"/>
        <w:gridCol w:w="3423"/>
        <w:gridCol w:w="2162"/>
        <w:gridCol w:w="2342"/>
        <w:gridCol w:w="288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235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423"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216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234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288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441"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0" w:type="auto"/>
            <w:noWrap w:val="0"/>
            <w:vAlign w:val="center"/>
          </w:tcPr>
          <w:p>
            <w:pPr>
              <w:spacing w:line="340" w:lineRule="exact"/>
              <w:jc w:val="center"/>
              <w:rPr>
                <w:rFonts w:hint="eastAsia"/>
                <w:szCs w:val="21"/>
              </w:rPr>
            </w:pPr>
            <w:r>
              <w:rPr>
                <w:rFonts w:hint="eastAsia"/>
                <w:szCs w:val="21"/>
              </w:rPr>
              <w:t>18</w:t>
            </w:r>
          </w:p>
        </w:tc>
        <w:tc>
          <w:tcPr>
            <w:tcW w:w="2354"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购置、使用不合格或国家有关部门规定淘汰的放射诊疗设备的。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《放射诊疗管理规定》第二十条第二款</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《放射诊疗管理规定》第四十一条第（一）项</w:t>
            </w:r>
          </w:p>
        </w:tc>
        <w:tc>
          <w:tcPr>
            <w:tcW w:w="2882" w:type="dxa"/>
            <w:vMerge w:val="restart"/>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（1）尚属首次，情节轻微的，给予警告，责令限期改正。</w:t>
            </w:r>
          </w:p>
          <w:p>
            <w:pPr>
              <w:widowControl/>
              <w:spacing w:line="340" w:lineRule="exact"/>
              <w:rPr>
                <w:rFonts w:hint="eastAsia" w:ascii="宋体" w:hAnsi="宋体" w:cs="宋体"/>
                <w:kern w:val="0"/>
                <w:szCs w:val="21"/>
              </w:rPr>
            </w:pPr>
            <w:r>
              <w:rPr>
                <w:rFonts w:hint="eastAsia" w:ascii="宋体" w:hAnsi="宋体" w:cs="宋体"/>
                <w:kern w:val="0"/>
                <w:szCs w:val="21"/>
              </w:rPr>
              <w:t>（2）不属首次，情节严重的，给予警告，责令限期改正。</w:t>
            </w:r>
          </w:p>
        </w:tc>
        <w:tc>
          <w:tcPr>
            <w:tcW w:w="1441" w:type="dxa"/>
            <w:vMerge w:val="restart"/>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0" w:type="auto"/>
            <w:noWrap w:val="0"/>
            <w:vAlign w:val="center"/>
          </w:tcPr>
          <w:p>
            <w:pPr>
              <w:spacing w:line="340" w:lineRule="exact"/>
              <w:jc w:val="center"/>
              <w:rPr>
                <w:rFonts w:hint="eastAsia"/>
                <w:szCs w:val="21"/>
              </w:rPr>
            </w:pPr>
            <w:r>
              <w:rPr>
                <w:rFonts w:hint="eastAsia"/>
                <w:szCs w:val="21"/>
              </w:rPr>
              <w:t>19</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未按照规定使用安全防护装置和个人防护用品的。</w:t>
            </w:r>
          </w:p>
          <w:p>
            <w:pPr>
              <w:spacing w:line="340" w:lineRule="exact"/>
              <w:rPr>
                <w:rFonts w:hint="eastAsia" w:ascii="宋体" w:hAnsi="宋体" w:cs="宋体"/>
                <w:kern w:val="0"/>
                <w:szCs w:val="21"/>
              </w:rPr>
            </w:pP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《放射诊疗管理规定》第九条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《放射诊疗管理规定》第四十一条第（二）项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0" w:type="auto"/>
            <w:noWrap w:val="0"/>
            <w:vAlign w:val="center"/>
          </w:tcPr>
          <w:p>
            <w:pPr>
              <w:spacing w:line="340" w:lineRule="exact"/>
              <w:jc w:val="center"/>
              <w:rPr>
                <w:rFonts w:hint="eastAsia"/>
                <w:szCs w:val="21"/>
              </w:rPr>
            </w:pPr>
            <w:r>
              <w:rPr>
                <w:rFonts w:hint="eastAsia"/>
                <w:szCs w:val="21"/>
              </w:rPr>
              <w:t>20</w:t>
            </w:r>
          </w:p>
        </w:tc>
        <w:tc>
          <w:tcPr>
            <w:tcW w:w="2354"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未按照规定对放射诊疗设备、工作场所及防护设施进行检测和检查的。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《放射诊疗管理规定》第十九条第（二）项</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《放射诊疗管理规定》第四十一条第（三）项</w:t>
            </w:r>
          </w:p>
        </w:tc>
        <w:tc>
          <w:tcPr>
            <w:tcW w:w="2882" w:type="dxa"/>
            <w:vMerge w:val="restart"/>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（1）尚属首次，情节轻微的，给予警告，责令限期改正。</w:t>
            </w:r>
          </w:p>
          <w:p>
            <w:pPr>
              <w:widowControl/>
              <w:spacing w:line="340" w:lineRule="exact"/>
              <w:rPr>
                <w:rFonts w:hint="eastAsia" w:ascii="宋体" w:hAnsi="宋体" w:cs="宋体"/>
                <w:kern w:val="0"/>
                <w:szCs w:val="21"/>
              </w:rPr>
            </w:pPr>
            <w:r>
              <w:rPr>
                <w:rFonts w:hint="eastAsia" w:ascii="宋体" w:hAnsi="宋体" w:cs="宋体"/>
                <w:kern w:val="0"/>
                <w:szCs w:val="21"/>
              </w:rPr>
              <w:t>（2）不属首次，情节严重的，给予警告，责令限期改正；罚款5000元。</w:t>
            </w:r>
          </w:p>
        </w:tc>
        <w:tc>
          <w:tcPr>
            <w:tcW w:w="1441" w:type="dxa"/>
            <w:vMerge w:val="restart"/>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0" w:type="auto"/>
            <w:noWrap w:val="0"/>
            <w:vAlign w:val="center"/>
          </w:tcPr>
          <w:p>
            <w:pPr>
              <w:spacing w:line="340" w:lineRule="exact"/>
              <w:jc w:val="center"/>
              <w:rPr>
                <w:rFonts w:hint="eastAsia"/>
                <w:szCs w:val="21"/>
              </w:rPr>
            </w:pPr>
            <w:r>
              <w:rPr>
                <w:rFonts w:hint="eastAsia"/>
                <w:szCs w:val="21"/>
              </w:rPr>
              <w:t>21</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未按照规定对放射诊疗工作人员进行个人剂量监测、健康检查、建立个人剂量和健康档案的。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《放射诊疗管理规定》第二十三条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《放射诊疗管理规定》第四十一条第（四）项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0" w:type="auto"/>
            <w:noWrap w:val="0"/>
            <w:vAlign w:val="center"/>
          </w:tcPr>
          <w:p>
            <w:pPr>
              <w:spacing w:line="340" w:lineRule="exact"/>
              <w:jc w:val="center"/>
              <w:rPr>
                <w:rFonts w:hint="eastAsia"/>
                <w:szCs w:val="21"/>
              </w:rPr>
            </w:pPr>
            <w:r>
              <w:rPr>
                <w:rFonts w:hint="eastAsia"/>
                <w:szCs w:val="21"/>
              </w:rPr>
              <w:t>22</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发生放射事件并造成人员健康严重损害的。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《放射诊疗管理规定》第三十一条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《放射诊疗管理规定》第四十一条第（五）项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0" w:type="auto"/>
            <w:noWrap w:val="0"/>
            <w:vAlign w:val="center"/>
          </w:tcPr>
          <w:p>
            <w:pPr>
              <w:spacing w:line="340" w:lineRule="exact"/>
              <w:jc w:val="center"/>
              <w:rPr>
                <w:rFonts w:hint="eastAsia"/>
                <w:szCs w:val="21"/>
              </w:rPr>
            </w:pPr>
            <w:r>
              <w:rPr>
                <w:rFonts w:hint="eastAsia"/>
                <w:szCs w:val="21"/>
              </w:rPr>
              <w:t>23</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发生放射事件未立即采取应急救援和控制措施。</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《放射诊疗管理规定》第三十二条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《放射诊疗管理规定》第四十一条第（六）项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0" w:type="auto"/>
            <w:noWrap w:val="0"/>
            <w:vAlign w:val="center"/>
          </w:tcPr>
          <w:p>
            <w:pPr>
              <w:spacing w:line="340" w:lineRule="exact"/>
              <w:jc w:val="center"/>
              <w:rPr>
                <w:rFonts w:hint="eastAsia"/>
                <w:szCs w:val="21"/>
              </w:rPr>
            </w:pPr>
            <w:r>
              <w:rPr>
                <w:rFonts w:hint="eastAsia"/>
                <w:szCs w:val="21"/>
              </w:rPr>
              <w:t>24</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未按照规定及时报告的。</w:t>
            </w:r>
          </w:p>
        </w:tc>
        <w:tc>
          <w:tcPr>
            <w:tcW w:w="2162"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《放射诊疗管理规定》第三十一条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《放射诊疗管理规定》第四十一条第（六）项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atLeast"/>
        </w:trPr>
        <w:tc>
          <w:tcPr>
            <w:tcW w:w="0" w:type="auto"/>
            <w:noWrap w:val="0"/>
            <w:vAlign w:val="center"/>
          </w:tcPr>
          <w:p>
            <w:pPr>
              <w:spacing w:line="340" w:lineRule="exact"/>
              <w:jc w:val="center"/>
              <w:rPr>
                <w:rFonts w:hint="eastAsia"/>
                <w:szCs w:val="21"/>
              </w:rPr>
            </w:pPr>
            <w:r>
              <w:rPr>
                <w:rFonts w:hint="eastAsia"/>
                <w:szCs w:val="21"/>
              </w:rPr>
              <w:t>25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未取得《医疗机构执业许可证》擅自执业</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《医疗机构管理条例》第二十四条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《医疗机构管理条例》第四十四条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（1）擅自执业不足一个月，造成严重后果的，责令其停止执业活动，没收非法所得和药品、器械，并处3000元的罚款。</w:t>
            </w:r>
          </w:p>
          <w:p>
            <w:pPr>
              <w:widowControl/>
              <w:spacing w:line="340" w:lineRule="exact"/>
              <w:rPr>
                <w:rFonts w:hint="eastAsia" w:ascii="宋体" w:hAnsi="宋体" w:cs="宋体"/>
                <w:kern w:val="0"/>
                <w:szCs w:val="21"/>
              </w:rPr>
            </w:pPr>
            <w:r>
              <w:rPr>
                <w:rFonts w:hint="eastAsia" w:ascii="宋体" w:hAnsi="宋体" w:cs="宋体"/>
                <w:kern w:val="0"/>
                <w:szCs w:val="21"/>
              </w:rPr>
              <w:t>（2）擅自执业超过三个月的；责令其立即停止执业活动，没收非法所得和药品器械，并处5000元的罚款。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（3）因擅自执业曾受过卫生行政部门处罚的；责令其立即停止执业活动，没收非法所得和药品器械，并处5000元的罚款。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（4）给患者造成伤害的；责令其立即停止执业活动，没收非法所得和药品器械，并处5000元的罚款。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（5）擅自执业的人员为非卫生技术人员的；责令其立即停止执业活动，没收非法所得和药品器械，并处5000元的罚款。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（6）使用假药、劣药蒙骗患者的；责令其立即停止执业活动，没收非法所得和药品器械，并处5000元的罚款。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（7）以行医为名骗取患者钱物的。责令其立即停止执业活动，没收非法所得和药品器械，并处5000元的罚款。</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trPr>
        <w:tc>
          <w:tcPr>
            <w:tcW w:w="0" w:type="auto"/>
            <w:noWrap w:val="0"/>
            <w:vAlign w:val="center"/>
          </w:tcPr>
          <w:p>
            <w:pPr>
              <w:spacing w:line="340" w:lineRule="exact"/>
              <w:jc w:val="center"/>
              <w:rPr>
                <w:rFonts w:hint="eastAsia"/>
                <w:szCs w:val="21"/>
              </w:rPr>
            </w:pPr>
            <w:r>
              <w:rPr>
                <w:rFonts w:hint="eastAsia"/>
                <w:szCs w:val="21"/>
              </w:rPr>
              <w:t>26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出卖、转让、出借《医疗机构执业许可证》</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《医疗机构管理条例》第二十三条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《医疗机构管理条例》第四十六条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（1）转让、出借《医疗机构执业许可证》的，没收非法所得，并处3000元的罚款。</w:t>
            </w:r>
          </w:p>
          <w:p>
            <w:pPr>
              <w:widowControl/>
              <w:spacing w:line="340" w:lineRule="exact"/>
              <w:rPr>
                <w:rFonts w:hint="eastAsia" w:ascii="宋体" w:hAnsi="宋体" w:cs="宋体"/>
                <w:kern w:val="0"/>
                <w:szCs w:val="21"/>
              </w:rPr>
            </w:pPr>
            <w:r>
              <w:rPr>
                <w:rFonts w:hint="eastAsia" w:ascii="宋体" w:hAnsi="宋体" w:cs="宋体"/>
                <w:kern w:val="0"/>
                <w:szCs w:val="21"/>
              </w:rPr>
              <w:t>（2）出卖《医疗机构执业许可证》的，没收非法所得；处以5000元的罚款，并吊销《医疗机构执业许可证》。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（3）转让或者出借《医疗机构执业许可证》是以营利为目的的，没收非法所得；处以5000元的罚款，并吊销《医疗机构执业许可证》。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（4）受让方或承借方给患者造成伤害的，没收非法所得；处以5000元的罚款，并吊销《医疗机构执业许可证》。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（5）转让、出借《医疗机构执业许可证》给非卫生技术人员的，没收非法所得；处以5000元的罚款，并吊销《医疗机构执业许可证》。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0" w:type="auto"/>
            <w:noWrap w:val="0"/>
            <w:vAlign w:val="center"/>
          </w:tcPr>
          <w:p>
            <w:pPr>
              <w:spacing w:line="340" w:lineRule="exact"/>
              <w:jc w:val="center"/>
              <w:rPr>
                <w:rFonts w:hint="eastAsia"/>
                <w:szCs w:val="21"/>
              </w:rPr>
            </w:pPr>
            <w:r>
              <w:rPr>
                <w:rFonts w:hint="eastAsia"/>
                <w:szCs w:val="21"/>
              </w:rPr>
              <w:t>27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诊疗活动超出登记范围的。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《医疗机构管理条例》第二十七条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《医疗机构管理条例》第四十七条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（1）除急诊和急救外，诊疗活动超出登记范围，情节轻微的，处以警告。</w:t>
            </w:r>
          </w:p>
          <w:p>
            <w:pPr>
              <w:widowControl/>
              <w:spacing w:line="340" w:lineRule="exact"/>
              <w:rPr>
                <w:rFonts w:hint="eastAsia" w:ascii="宋体" w:hAnsi="宋体" w:cs="宋体"/>
                <w:kern w:val="0"/>
                <w:szCs w:val="21"/>
              </w:rPr>
            </w:pPr>
            <w:r>
              <w:rPr>
                <w:rFonts w:hint="eastAsia" w:ascii="宋体" w:hAnsi="宋体" w:cs="宋体"/>
                <w:kern w:val="0"/>
                <w:szCs w:val="21"/>
              </w:rPr>
              <w:t>（2）超出登记范围的诊疗活动，累计收入在3000元以下的，责令其限期改正，并处以2000元罚款。</w:t>
            </w:r>
          </w:p>
          <w:p>
            <w:pPr>
              <w:widowControl/>
              <w:spacing w:line="340" w:lineRule="exact"/>
              <w:rPr>
                <w:rFonts w:hint="eastAsia" w:ascii="宋体" w:hAnsi="宋体" w:cs="宋体"/>
                <w:kern w:val="0"/>
                <w:szCs w:val="21"/>
              </w:rPr>
            </w:pPr>
            <w:r>
              <w:rPr>
                <w:rFonts w:hint="eastAsia" w:ascii="宋体" w:hAnsi="宋体" w:cs="宋体"/>
                <w:kern w:val="0"/>
                <w:szCs w:val="21"/>
              </w:rPr>
              <w:t>（3）超出登记范围的诊疗活动，累计收入在三千元以上的，处以3000元罚款，并吊销《医疗机构执业许可证》。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（4）给患者造成伤害的，责令其限期改正，没收违法所得，并处以2000元罚款。</w:t>
            </w:r>
          </w:p>
          <w:p>
            <w:pPr>
              <w:widowControl/>
              <w:spacing w:line="340" w:lineRule="exact"/>
              <w:rPr>
                <w:rFonts w:hint="eastAsia" w:ascii="宋体" w:hAnsi="宋体" w:cs="宋体"/>
                <w:kern w:val="0"/>
                <w:szCs w:val="21"/>
              </w:rPr>
            </w:pPr>
            <w:r>
              <w:rPr>
                <w:rFonts w:hint="eastAsia" w:ascii="宋体" w:hAnsi="宋体" w:cs="宋体"/>
                <w:kern w:val="0"/>
                <w:szCs w:val="21"/>
              </w:rPr>
              <w:t>（5）给患者造成较严重伤害的，没收违法所得，处以3000元罚款，并吊销《医疗机构执业许可证》。</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0" w:type="auto"/>
            <w:noWrap w:val="0"/>
            <w:vAlign w:val="center"/>
          </w:tcPr>
          <w:p>
            <w:pPr>
              <w:spacing w:line="340" w:lineRule="exact"/>
              <w:jc w:val="center"/>
              <w:rPr>
                <w:rFonts w:hint="eastAsia"/>
                <w:szCs w:val="21"/>
              </w:rPr>
            </w:pPr>
            <w:r>
              <w:rPr>
                <w:rFonts w:hint="eastAsia"/>
                <w:szCs w:val="21"/>
              </w:rPr>
              <w:t>28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使用非卫生技术人员从事医疗卫生技术工作的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《医疗机构管理条例》第二十八条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《医疗机构管理条例》第四十八条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（1）任用非卫生技术人员从事医疗卫生技术工作的，责令其限期改正，并可处1000元罚款。</w:t>
            </w:r>
          </w:p>
          <w:p>
            <w:pPr>
              <w:widowControl/>
              <w:spacing w:line="340" w:lineRule="exact"/>
              <w:rPr>
                <w:rFonts w:hint="eastAsia" w:ascii="宋体" w:hAnsi="宋体" w:cs="宋体"/>
                <w:kern w:val="0"/>
                <w:szCs w:val="21"/>
              </w:rPr>
            </w:pPr>
            <w:r>
              <w:rPr>
                <w:rFonts w:hint="eastAsia" w:ascii="宋体" w:hAnsi="宋体" w:cs="宋体"/>
                <w:kern w:val="0"/>
                <w:szCs w:val="21"/>
              </w:rPr>
              <w:t>（2）任用两名以上非卫生技术人员从事诊疗活动的，医疗机构使用卫生技术人员从事本专业以外的诊疗活动的按使用非卫生技术人员处理，责令其限期改正，处以4000元罚款，并吊销《医疗机构执业许可证》。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（3）任用的非卫生技术人员给患者造成伤害的，医疗机构使用卫生技术人员从事本专业以外的诊疗活动的按使用非卫生技术人员处理。责令其限期改正，处以4000元罚款，并吊销《医疗机构执业许可证》。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0" w:type="auto"/>
            <w:noWrap w:val="0"/>
            <w:vAlign w:val="center"/>
          </w:tcPr>
          <w:p>
            <w:pPr>
              <w:spacing w:line="340" w:lineRule="exact"/>
              <w:jc w:val="center"/>
              <w:rPr>
                <w:rFonts w:hint="eastAsia"/>
                <w:szCs w:val="21"/>
              </w:rPr>
            </w:pPr>
            <w:r>
              <w:rPr>
                <w:rFonts w:hint="eastAsia"/>
                <w:szCs w:val="21"/>
              </w:rPr>
              <w:t>29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出具虚假证明文件的。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《医疗机构管理条例》第三十二条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《医疗机构管理条例》第四十九条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（1）出具虚假证明文件，情节轻微的，予以警告。</w:t>
            </w:r>
          </w:p>
          <w:p>
            <w:pPr>
              <w:widowControl/>
              <w:spacing w:line="340" w:lineRule="exact"/>
              <w:rPr>
                <w:rFonts w:hint="eastAsia" w:ascii="宋体" w:hAnsi="宋体" w:cs="宋体"/>
                <w:kern w:val="0"/>
                <w:szCs w:val="21"/>
              </w:rPr>
            </w:pPr>
            <w:r>
              <w:rPr>
                <w:rFonts w:hint="eastAsia" w:ascii="宋体" w:hAnsi="宋体" w:cs="宋体"/>
                <w:kern w:val="0"/>
                <w:szCs w:val="21"/>
              </w:rPr>
              <w:t>（2）出具虚假证明文件造成延误诊治的，处以800元罚款，对直接责任人员由所在单位或者上级机关给予行政处分。</w:t>
            </w:r>
          </w:p>
          <w:p>
            <w:pPr>
              <w:widowControl/>
              <w:spacing w:line="340" w:lineRule="exact"/>
              <w:rPr>
                <w:rFonts w:hint="eastAsia" w:ascii="宋体" w:hAnsi="宋体" w:cs="宋体"/>
                <w:kern w:val="0"/>
                <w:szCs w:val="21"/>
              </w:rPr>
            </w:pPr>
            <w:r>
              <w:rPr>
                <w:rFonts w:hint="eastAsia" w:ascii="宋体" w:hAnsi="宋体" w:cs="宋体"/>
                <w:kern w:val="0"/>
                <w:szCs w:val="21"/>
              </w:rPr>
              <w:t>（3）出具虚假证明文件给患者精神造成伤害的，处以800元罚款，对直接责任人员由所在单位或者上级机关给予行政处分。</w:t>
            </w:r>
          </w:p>
          <w:p>
            <w:pPr>
              <w:widowControl/>
              <w:spacing w:line="340" w:lineRule="exact"/>
              <w:rPr>
                <w:rFonts w:hint="eastAsia" w:ascii="宋体" w:hAnsi="宋体" w:cs="宋体"/>
                <w:kern w:val="0"/>
                <w:szCs w:val="21"/>
              </w:rPr>
            </w:pPr>
            <w:r>
              <w:rPr>
                <w:rFonts w:hint="eastAsia" w:ascii="宋体" w:hAnsi="宋体" w:cs="宋体"/>
                <w:kern w:val="0"/>
                <w:szCs w:val="21"/>
              </w:rPr>
              <w:t>（4）造成其他危害后果的，处以800元罚款，对直接责任人员由所在单位或者上级机关给予行政处分。</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420"/>
        <w:gridCol w:w="1260"/>
        <w:gridCol w:w="1080"/>
        <w:gridCol w:w="59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42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9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8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0" w:type="auto"/>
            <w:noWrap w:val="0"/>
            <w:vAlign w:val="center"/>
          </w:tcPr>
          <w:p>
            <w:pPr>
              <w:spacing w:line="340" w:lineRule="exact"/>
              <w:jc w:val="center"/>
              <w:rPr>
                <w:rFonts w:hint="eastAsia"/>
                <w:szCs w:val="21"/>
              </w:rPr>
            </w:pPr>
            <w:r>
              <w:rPr>
                <w:rFonts w:hint="eastAsia"/>
                <w:szCs w:val="21"/>
              </w:rPr>
              <w:t>30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 xml:space="preserve">血站是采集、提供临床用血的机构，是不以营利为目的的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 </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《中华人民共和国献血法》第八条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0" w:type="auto"/>
            <w:noWrap w:val="0"/>
            <w:vAlign w:val="center"/>
          </w:tcPr>
          <w:p>
            <w:pPr>
              <w:jc w:val="center"/>
              <w:rPr>
                <w:rFonts w:hint="eastAsia"/>
                <w:szCs w:val="21"/>
              </w:rPr>
            </w:pPr>
            <w:r>
              <w:rPr>
                <w:rFonts w:hint="eastAsia"/>
                <w:szCs w:val="21"/>
              </w:rPr>
              <w:t>31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无偿献血的血液必须用于临床，不得买卖。血站、医疗机构不得将无偿献血的血液出售给单采血浆站或者血液制品生产单位。</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noWrap w:val="0"/>
            <w:vAlign w:val="center"/>
          </w:tcPr>
          <w:p>
            <w:pPr>
              <w:spacing w:line="340" w:lineRule="exact"/>
              <w:jc w:val="center"/>
              <w:rPr>
                <w:rFonts w:hint="eastAsia"/>
                <w:szCs w:val="21"/>
              </w:rPr>
            </w:pPr>
            <w:r>
              <w:rPr>
                <w:rFonts w:hint="eastAsia"/>
                <w:szCs w:val="21"/>
              </w:rPr>
              <w:t>32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 xml:space="preserve">国家实行无偿献血制度。 </w:t>
            </w:r>
          </w:p>
          <w:p>
            <w:pPr>
              <w:widowControl/>
              <w:spacing w:line="340" w:lineRule="exact"/>
              <w:rPr>
                <w:rFonts w:hint="eastAsia" w:ascii="宋体" w:hAnsi="宋体" w:cs="宋体"/>
                <w:kern w:val="0"/>
                <w:szCs w:val="21"/>
              </w:rPr>
            </w:pPr>
            <w:r>
              <w:rPr>
                <w:rFonts w:hint="eastAsia" w:ascii="宋体" w:hAnsi="宋体" w:cs="宋体"/>
                <w:kern w:val="0"/>
                <w:szCs w:val="21"/>
              </w:rPr>
              <w:t>国家提倡十八周岁至五十五周岁的健康公民自愿献血。</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 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noWrap w:val="0"/>
            <w:vAlign w:val="center"/>
          </w:tcPr>
          <w:p>
            <w:pPr>
              <w:rPr>
                <w:rFonts w:hint="eastAsia"/>
                <w:szCs w:val="21"/>
              </w:rPr>
            </w:pPr>
            <w:r>
              <w:rPr>
                <w:rFonts w:hint="eastAsia"/>
                <w:szCs w:val="21"/>
              </w:rPr>
              <w:t>33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临床用血的包装、储存、运输，不符合国家规定的卫生标准和要求的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《中华人民共和国献血法》第二十条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临床用血的包装、储存、运输，不符合国家规定的卫生标准和要求的，由县级以上地方人民政府卫生行政部门责令改正，给予警告，可以并处一万元以下的罚款</w:t>
            </w:r>
          </w:p>
          <w:p>
            <w:pPr>
              <w:widowControl/>
              <w:spacing w:line="340" w:lineRule="exact"/>
              <w:rPr>
                <w:rFonts w:hint="eastAsia" w:ascii="宋体" w:hAnsi="宋体" w:cs="宋体"/>
                <w:kern w:val="0"/>
                <w:szCs w:val="21"/>
              </w:rPr>
            </w:pPr>
            <w:r>
              <w:rPr>
                <w:rFonts w:hint="eastAsia" w:ascii="宋体" w:hAnsi="宋体" w:cs="宋体"/>
                <w:kern w:val="0"/>
                <w:szCs w:val="21"/>
              </w:rPr>
              <w:t>（1）临床用血的包装标识不符合国家规定的卫生标准和要求的，按1万处罚；</w:t>
            </w:r>
          </w:p>
          <w:p>
            <w:pPr>
              <w:widowControl/>
              <w:spacing w:line="340" w:lineRule="exact"/>
              <w:rPr>
                <w:rFonts w:hint="eastAsia" w:ascii="宋体" w:hAnsi="宋体" w:cs="宋体"/>
                <w:kern w:val="0"/>
                <w:szCs w:val="21"/>
              </w:rPr>
            </w:pPr>
            <w:r>
              <w:rPr>
                <w:rFonts w:hint="eastAsia" w:ascii="宋体" w:hAnsi="宋体" w:cs="宋体"/>
                <w:kern w:val="0"/>
                <w:szCs w:val="21"/>
              </w:rPr>
              <w:t>（2）临床用血的储存和运输不符合国家规定的卫生标准和要求的，初次违法按3000处罚元，再次违法按5000元处罚。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bl>
    <w:p>
      <w:pPr>
        <w:rPr>
          <w:rFonts w:hint="eastAsia"/>
        </w:rPr>
      </w:pPr>
    </w:p>
    <w:tbl>
      <w:tblPr>
        <w:tblStyle w:val="5"/>
        <w:tblW w:w="1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060"/>
        <w:gridCol w:w="1260"/>
        <w:gridCol w:w="1440"/>
        <w:gridCol w:w="648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0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44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4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73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noWrap w:val="0"/>
            <w:vAlign w:val="center"/>
          </w:tcPr>
          <w:p>
            <w:pPr>
              <w:spacing w:line="340" w:lineRule="exact"/>
              <w:jc w:val="center"/>
              <w:rPr>
                <w:rFonts w:hint="eastAsia"/>
                <w:szCs w:val="21"/>
              </w:rPr>
            </w:pPr>
            <w:r>
              <w:rPr>
                <w:rFonts w:hint="eastAsia"/>
                <w:szCs w:val="21"/>
              </w:rPr>
              <w:t>34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供血机构、生物制品生产单位必须严格执行国家有关规定，保证血液、血液制品的质量。禁止非法采集血液或者组织他人出卖血液。</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《中华人民共和国传染病防治法》第二十三条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《中华人民共和国传染病防治法》第七十三条第（五）项</w:t>
            </w:r>
          </w:p>
        </w:tc>
        <w:tc>
          <w:tcPr>
            <w:tcW w:w="64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0" w:type="auto"/>
            <w:noWrap w:val="0"/>
            <w:vAlign w:val="center"/>
          </w:tcPr>
          <w:p>
            <w:pPr>
              <w:spacing w:line="340" w:lineRule="exact"/>
              <w:jc w:val="center"/>
              <w:rPr>
                <w:rFonts w:hint="eastAsia"/>
                <w:szCs w:val="21"/>
              </w:rPr>
            </w:pPr>
          </w:p>
          <w:p>
            <w:pPr>
              <w:spacing w:line="340" w:lineRule="exact"/>
              <w:jc w:val="center"/>
              <w:rPr>
                <w:rFonts w:hint="eastAsia"/>
                <w:szCs w:val="21"/>
              </w:rPr>
            </w:pPr>
            <w:r>
              <w:rPr>
                <w:rFonts w:hint="eastAsia"/>
                <w:szCs w:val="21"/>
              </w:rPr>
              <w:t>35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《中华人民共和国传染病防治法》第二十七条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《中华人民共和国传染病防治法》第七十三条第（四）项</w:t>
            </w:r>
          </w:p>
        </w:tc>
        <w:tc>
          <w:tcPr>
            <w:tcW w:w="6480" w:type="dxa"/>
            <w:noWrap w:val="0"/>
            <w:vAlign w:val="center"/>
          </w:tcPr>
          <w:p>
            <w:pPr>
              <w:widowControl/>
              <w:spacing w:line="340" w:lineRule="exact"/>
              <w:ind w:firstLine="525" w:firstLineChars="250"/>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0" w:type="auto"/>
            <w:noWrap w:val="0"/>
            <w:vAlign w:val="center"/>
          </w:tcPr>
          <w:p>
            <w:pPr>
              <w:spacing w:line="340" w:lineRule="exact"/>
              <w:jc w:val="center"/>
              <w:rPr>
                <w:rFonts w:hint="eastAsia"/>
                <w:szCs w:val="21"/>
              </w:rPr>
            </w:pPr>
            <w:r>
              <w:rPr>
                <w:rFonts w:hint="eastAsia"/>
                <w:szCs w:val="21"/>
              </w:rPr>
              <w:t>36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用于传染病防治的消毒产品，应当符合国家卫生标准和卫生规范。</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《中华人民共和国传染病防治法》第二十九条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《中华人民共和国传染病防治法》第七十三条第（三）项</w:t>
            </w:r>
          </w:p>
        </w:tc>
        <w:tc>
          <w:tcPr>
            <w:tcW w:w="6480" w:type="dxa"/>
            <w:noWrap w:val="0"/>
            <w:vAlign w:val="center"/>
          </w:tcPr>
          <w:p>
            <w:pPr>
              <w:widowControl/>
              <w:spacing w:line="340" w:lineRule="exact"/>
              <w:ind w:firstLine="525" w:firstLineChars="250"/>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0" w:type="auto"/>
            <w:noWrap w:val="0"/>
            <w:vAlign w:val="center"/>
          </w:tcPr>
          <w:p>
            <w:pPr>
              <w:spacing w:line="340" w:lineRule="exact"/>
              <w:jc w:val="center"/>
              <w:rPr>
                <w:rFonts w:hint="eastAsia"/>
                <w:szCs w:val="21"/>
              </w:rPr>
            </w:pPr>
            <w:r>
              <w:rPr>
                <w:rFonts w:hint="eastAsia"/>
                <w:szCs w:val="21"/>
              </w:rPr>
              <w:t>37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《中华人民共和国传染病防治法》第二十八条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《中华人民共和国传染病防治法》第七十六条</w:t>
            </w:r>
          </w:p>
        </w:tc>
        <w:tc>
          <w:tcPr>
            <w:tcW w:w="64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widowControl/>
              <w:spacing w:line="340" w:lineRule="exact"/>
              <w:rPr>
                <w:rFonts w:hint="eastAsia" w:ascii="宋体" w:hAnsi="宋体" w:cs="宋体"/>
                <w:kern w:val="0"/>
                <w:szCs w:val="21"/>
              </w:rPr>
            </w:pPr>
            <w:r>
              <w:rPr>
                <w:rFonts w:hint="eastAsia" w:ascii="宋体" w:hAnsi="宋体" w:cs="宋体"/>
                <w:kern w:val="0"/>
                <w:szCs w:val="21"/>
              </w:rPr>
              <w:t>自由裁量:（1）建设项目投资额500万元以下的，按1万元处罚；（2）建设项目投资额500-1000万元的，按2万元处罚；（3）建设项目投资额1000万元以上的，按3万元处罚。（4）逾期不改正的，处十万元的罚款。并提请有关人民政府依据职责权限，责令停建、关闭。</w:t>
            </w:r>
          </w:p>
        </w:tc>
        <w:tc>
          <w:tcPr>
            <w:tcW w:w="1732"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6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0" w:type="auto"/>
            <w:noWrap w:val="0"/>
            <w:vAlign w:val="center"/>
          </w:tcPr>
          <w:p>
            <w:pPr>
              <w:spacing w:line="340" w:lineRule="exact"/>
              <w:jc w:val="center"/>
              <w:rPr>
                <w:rFonts w:hint="eastAsia"/>
                <w:szCs w:val="21"/>
              </w:rPr>
            </w:pPr>
            <w:r>
              <w:rPr>
                <w:rFonts w:hint="eastAsia"/>
                <w:szCs w:val="21"/>
              </w:rPr>
              <w:t>38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经国务院卫生主管部门批准进口的人体血液、血浆、组织、器官、细胞、骨髓等，应当依照国境卫生检疫法律、行政法规的有关规定，接受出入境检验检疫机构的检疫。未经检疫或者检疫不合格的，不得进口。</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《国务院艾滋病防治条例》第三十七条第二款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《国务院艾滋病防治条例》第五十九条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由县级以上人民政府卫生主管部门没收违法物品以及违法所得，并处违法物品货值金额3倍以上5倍以下的罚款。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自由裁量：按高限处罚</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0" w:type="auto"/>
            <w:noWrap w:val="0"/>
            <w:vAlign w:val="center"/>
          </w:tcPr>
          <w:p>
            <w:pPr>
              <w:spacing w:line="340" w:lineRule="exact"/>
              <w:jc w:val="center"/>
              <w:rPr>
                <w:rFonts w:hint="eastAsia"/>
                <w:szCs w:val="21"/>
              </w:rPr>
            </w:pPr>
            <w:r>
              <w:rPr>
                <w:rFonts w:hint="eastAsia"/>
                <w:szCs w:val="21"/>
              </w:rPr>
              <w:t>39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 xml:space="preserve">执行职务的医护人员和检疫人员、疾病预防控制人员、乡村医生、个体开业医生均为责任疫情报告人。 </w:t>
            </w:r>
          </w:p>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责任疫情报告人在执行职务的过程中发现有法定传染病病人、疑似病人或病原携带者，必须按传染病防治法的规定进行疫情报告，履行法律规定的义务。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《突发公共卫生事件与传染病疫情监测信息报告管理办法》第十六条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《突发公共卫生事件与传染病疫情监测信息报告管理办法》第四十一条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按500元处罚，造成后果的，按2000元处罚。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0" w:type="auto"/>
            <w:noWrap w:val="0"/>
            <w:vAlign w:val="center"/>
          </w:tcPr>
          <w:p>
            <w:pPr>
              <w:spacing w:line="340" w:lineRule="exact"/>
              <w:jc w:val="center"/>
              <w:rPr>
                <w:rFonts w:hint="eastAsia"/>
                <w:szCs w:val="21"/>
              </w:rPr>
            </w:pPr>
            <w:r>
              <w:rPr>
                <w:rFonts w:hint="eastAsia"/>
                <w:szCs w:val="21"/>
              </w:rPr>
              <w:t>40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医疗卫生机构应当建立消毒管理组织，制定消毒管理制度，执行国家有关规范、标准和规定，定期开展消毒与灭菌效果检测工作。</w:t>
            </w:r>
          </w:p>
        </w:tc>
        <w:tc>
          <w:tcPr>
            <w:tcW w:w="162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《消毒管理办法》第四条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初次违反本办法的，按1000元处罚；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再次违反办法的，按3000元处罚；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600"/>
        <w:gridCol w:w="1080"/>
        <w:gridCol w:w="1080"/>
        <w:gridCol w:w="59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6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9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8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0" w:type="auto"/>
            <w:noWrap w:val="0"/>
            <w:vAlign w:val="center"/>
          </w:tcPr>
          <w:p>
            <w:pPr>
              <w:spacing w:line="340" w:lineRule="exact"/>
              <w:jc w:val="center"/>
              <w:rPr>
                <w:rFonts w:hint="eastAsia"/>
                <w:szCs w:val="21"/>
              </w:rPr>
            </w:pPr>
            <w:r>
              <w:rPr>
                <w:rFonts w:hint="eastAsia"/>
                <w:szCs w:val="21"/>
              </w:rPr>
              <w:t>41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医疗卫生机构工作人员应当接受消毒技术培训、掌握消毒知识，并按规定严格执行消毒隔离制度。</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《消毒管理办法》第五条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0" w:type="auto"/>
            <w:noWrap w:val="0"/>
            <w:vAlign w:val="center"/>
          </w:tcPr>
          <w:p>
            <w:pPr>
              <w:spacing w:line="340" w:lineRule="exact"/>
              <w:jc w:val="center"/>
              <w:rPr>
                <w:rFonts w:hint="eastAsia"/>
                <w:szCs w:val="21"/>
              </w:rPr>
            </w:pPr>
            <w:r>
              <w:rPr>
                <w:rFonts w:hint="eastAsia"/>
                <w:szCs w:val="21"/>
              </w:rPr>
              <w:t>42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使用的进入人体组织或无菌器官的医疗用品必须达到灭菌要求。各种注射、穿刺、采血器具应一人一用一灭菌。凡接触皮肤、粘膜的器械和用品必须达到消毒要求。医疗卫生机构使用的一次性使用医疗用品用后应及时进行无害化处理。</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《消毒管理办法》第六条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0" w:type="auto"/>
            <w:noWrap w:val="0"/>
            <w:vAlign w:val="center"/>
          </w:tcPr>
          <w:p>
            <w:pPr>
              <w:spacing w:line="340" w:lineRule="exact"/>
              <w:jc w:val="center"/>
              <w:rPr>
                <w:rFonts w:hint="eastAsia"/>
                <w:szCs w:val="21"/>
              </w:rPr>
            </w:pPr>
            <w:r>
              <w:rPr>
                <w:rFonts w:hint="eastAsia"/>
                <w:szCs w:val="21"/>
              </w:rPr>
              <w:t>43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医疗卫生机构购进消毒产品必须建立并执行进货检查验收制度。</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《消毒管理办法》第七条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0" w:type="auto"/>
            <w:noWrap w:val="0"/>
            <w:vAlign w:val="center"/>
          </w:tcPr>
          <w:p>
            <w:pPr>
              <w:spacing w:line="340" w:lineRule="exact"/>
              <w:jc w:val="center"/>
              <w:rPr>
                <w:rFonts w:hint="eastAsia"/>
                <w:szCs w:val="21"/>
              </w:rPr>
            </w:pPr>
            <w:r>
              <w:rPr>
                <w:rFonts w:hint="eastAsia"/>
                <w:szCs w:val="21"/>
              </w:rPr>
              <w:t>44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医疗卫生机构的环境、物品应当符合国家有关规范、标准和规定。排放废弃的污水、污物应当按照国家有关规定进行无害化处理。运送传染病病人及其污染物品的车辆、工具必须随时进行消毒处理。</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《消毒管理办法》第八条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bl>
    <w:p>
      <w:pPr>
        <w:rPr>
          <w:rFonts w:hint="eastAsia"/>
        </w:rPr>
      </w:pPr>
    </w:p>
    <w:p>
      <w:pPr>
        <w:rPr>
          <w:rFonts w:hint="eastAsia"/>
        </w:rPr>
      </w:pPr>
    </w:p>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6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医疗卫生机构发生感染性疾病暴发、流行时，应当及时报告当地卫生行政部门，并采取有效消毒措施。</w:t>
            </w:r>
          </w:p>
        </w:tc>
        <w:tc>
          <w:tcPr>
            <w:tcW w:w="162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《消毒管理办法》第九条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初次违反本办法的，按1000元处罚；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再次违反办法的，按3000元处罚；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消毒产品的命名、标签（含说明书）不符合卫生部的有关规定。消毒产品的标签（含说明书）和宣传内容不真实，出现或暗示对疾病的治疗效果</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《消毒管理办法》第三十三条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《消毒管理办法》第四十七条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禁止生产经营下列消毒产品：</w:t>
            </w:r>
          </w:p>
          <w:p>
            <w:pPr>
              <w:widowControl/>
              <w:spacing w:line="340" w:lineRule="exact"/>
              <w:rPr>
                <w:rFonts w:hint="eastAsia" w:ascii="宋体" w:hAnsi="宋体" w:cs="宋体"/>
                <w:kern w:val="0"/>
                <w:szCs w:val="21"/>
              </w:rPr>
            </w:pPr>
            <w:r>
              <w:rPr>
                <w:rFonts w:hint="eastAsia" w:ascii="宋体" w:hAnsi="宋体" w:cs="宋体"/>
                <w:kern w:val="0"/>
                <w:szCs w:val="21"/>
              </w:rPr>
              <w:t>（一）无生产企业卫生许可证、产品备案凭证或卫生许可批件的；</w:t>
            </w:r>
          </w:p>
          <w:p>
            <w:pPr>
              <w:widowControl/>
              <w:spacing w:line="340" w:lineRule="exact"/>
              <w:rPr>
                <w:rFonts w:hint="eastAsia" w:ascii="宋体" w:hAnsi="宋体" w:cs="宋体"/>
                <w:kern w:val="0"/>
                <w:szCs w:val="21"/>
              </w:rPr>
            </w:pPr>
            <w:r>
              <w:rPr>
                <w:rFonts w:hint="eastAsia" w:ascii="宋体" w:hAnsi="宋体" w:cs="宋体"/>
                <w:kern w:val="0"/>
                <w:szCs w:val="21"/>
              </w:rPr>
              <w:t>（二）产品卫生质量不符合要求的。</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《消毒管理办法》第三十四条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《消毒管理办法》第四十七条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消毒服务机构应当向省级卫生行政部门提出申请，取得省级卫生行政部门发放的卫生许可证后方可开展消毒服务。</w:t>
            </w:r>
          </w:p>
          <w:p>
            <w:pPr>
              <w:widowControl/>
              <w:spacing w:line="340" w:lineRule="exact"/>
              <w:rPr>
                <w:rFonts w:hint="eastAsia" w:ascii="宋体" w:hAnsi="宋体" w:cs="宋体"/>
                <w:kern w:val="0"/>
                <w:szCs w:val="21"/>
              </w:rPr>
            </w:pP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《消毒管理办法》第三十五条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《消毒管理办法》第四十八条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780"/>
        <w:gridCol w:w="1080"/>
        <w:gridCol w:w="1080"/>
        <w:gridCol w:w="567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67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0" w:type="auto"/>
            <w:noWrap w:val="0"/>
            <w:vAlign w:val="center"/>
          </w:tcPr>
          <w:p>
            <w:pPr>
              <w:spacing w:line="340" w:lineRule="exact"/>
              <w:jc w:val="center"/>
              <w:rPr>
                <w:rFonts w:hint="eastAsia"/>
                <w:szCs w:val="21"/>
              </w:rPr>
            </w:pPr>
            <w:r>
              <w:rPr>
                <w:rFonts w:hint="eastAsia"/>
                <w:szCs w:val="21"/>
              </w:rPr>
              <w:t>49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医疗卫生机构和医疗废物集中处置单位，应当对医疗废物进行登记，登记内容应当包括医疗废物的来源、种类、重量或者数量、交接时间、处置方法、最终去向以及经办人签名等项目。登记资料至少保存３年。</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《医疗废物管理条例》第四十五第（四）项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由县级以上地方人民政府卫生行政主管部门或者环境保护行政主管部门按照各自的职责责令限期改正，给予警告；逾期不改正的，处以2000元以上5000以下的罚款。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逾期仍未登记处2500元的罚款，未保存登记资料的，处3000元的罚款。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0" w:type="auto"/>
            <w:noWrap w:val="0"/>
            <w:vAlign w:val="center"/>
          </w:tcPr>
          <w:p>
            <w:pPr>
              <w:spacing w:line="340" w:lineRule="exact"/>
              <w:jc w:val="center"/>
              <w:rPr>
                <w:rFonts w:hint="eastAsia"/>
                <w:szCs w:val="21"/>
              </w:rPr>
            </w:pPr>
            <w:r>
              <w:rPr>
                <w:rFonts w:hint="eastAsia"/>
                <w:szCs w:val="21"/>
              </w:rPr>
              <w:t>50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《医疗废物管理条例》第四十五第（三）项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由县级以上地方人民政府卫生行政主管部门或者环境保护行政主管部门按照各自的职责责令限期改正，给予警告；逾期不改正的，处以2000元以上5000以下的罚款。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逾期仍未对机构内从事医疗废物分类收集、运送、暂时贮存、处置等工作的人员和管理人员采取职业卫生防护措施的；处3000元罚款。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0" w:type="auto"/>
            <w:noWrap w:val="0"/>
            <w:vAlign w:val="center"/>
          </w:tcPr>
          <w:p>
            <w:pPr>
              <w:spacing w:line="340" w:lineRule="exact"/>
              <w:jc w:val="center"/>
              <w:rPr>
                <w:rFonts w:hint="eastAsia"/>
                <w:szCs w:val="21"/>
              </w:rPr>
            </w:pPr>
            <w:r>
              <w:rPr>
                <w:rFonts w:hint="eastAsia"/>
                <w:szCs w:val="21"/>
              </w:rPr>
              <w:t>51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医疗废物的暂时贮存设施、设备应当定期消毒和清洁。</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《医疗废物管理条例》第十七条第三款</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《医疗废物管理条例》第四十六第（一）项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医疗废物暂时贮存地点、设施或者设备不符合卫生要求的；处1000元罚款，逾期不改正的，处15000元的罚款。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0" w:type="auto"/>
            <w:noWrap w:val="0"/>
            <w:vAlign w:val="center"/>
          </w:tcPr>
          <w:p>
            <w:pPr>
              <w:spacing w:line="340" w:lineRule="exact"/>
              <w:jc w:val="center"/>
              <w:rPr>
                <w:rFonts w:hint="eastAsia"/>
                <w:szCs w:val="21"/>
              </w:rPr>
            </w:pPr>
            <w:r>
              <w:rPr>
                <w:rFonts w:hint="eastAsia"/>
                <w:szCs w:val="21"/>
              </w:rPr>
              <w:t>52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医疗卫生机构应当及时收集本单位产生的医疗废物，并按照类别分置于防渗漏、防锐器穿透的专用包装物或者密闭的容器内。</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《医疗废物管理条例》第十六条第一款</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《医疗废物管理条例》第四十六第（二）项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未将医疗废物按类别分置于专用包装物或者容器的，处1000元的罚款，逾期不改正的，处15000元的罚款。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03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03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0" w:type="auto"/>
            <w:noWrap w:val="0"/>
            <w:vAlign w:val="center"/>
          </w:tcPr>
          <w:p>
            <w:pPr>
              <w:spacing w:line="340" w:lineRule="exact"/>
              <w:jc w:val="center"/>
              <w:rPr>
                <w:rFonts w:hint="eastAsia"/>
                <w:szCs w:val="21"/>
              </w:rPr>
            </w:pPr>
            <w:r>
              <w:rPr>
                <w:rFonts w:hint="eastAsia"/>
                <w:szCs w:val="21"/>
              </w:rPr>
              <w:t>53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医疗卫生机构应当使用防渗漏、防遗撒的专用运送工具，按照本单位确定的内部医疗废物运送时间、路线，将医疗废物收集、运送至暂时贮存地点。</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《医疗废物管理条例》第十八条第一款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《医疗废物管理条例》第四十六第（三）项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未使用符合标准的专用车辆运送医疗废物或者使用运送医疗废物的车辆运送其他物品的，处1000元的罚款，逾期不改正的，处15000元的罚款。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0" w:type="auto"/>
            <w:noWrap w:val="0"/>
            <w:vAlign w:val="center"/>
          </w:tcPr>
          <w:p>
            <w:pPr>
              <w:spacing w:line="340" w:lineRule="exact"/>
              <w:jc w:val="center"/>
              <w:rPr>
                <w:rFonts w:hint="eastAsia"/>
                <w:szCs w:val="21"/>
              </w:rPr>
            </w:pPr>
            <w:r>
              <w:rPr>
                <w:rFonts w:hint="eastAsia"/>
                <w:szCs w:val="21"/>
              </w:rPr>
              <w:t>54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禁止在运送过程中丢弃医疗废物；禁止在非贮存地点倾倒、堆放医疗废物或者将医疗废物混入其他废物和生活垃圾。</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《医疗废物管理条例》第十四条第二款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《医疗废物管理条例》第四十七第（一）项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在医疗卫生机构内丢弃医疗废物和在非贮存地点倾倒、堆放医疗废物或者将医疗废物混入其他废物和生活垃圾的，按5000元处罚；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0" w:type="auto"/>
            <w:noWrap w:val="0"/>
            <w:vAlign w:val="center"/>
          </w:tcPr>
          <w:p>
            <w:pPr>
              <w:spacing w:line="340" w:lineRule="exact"/>
              <w:jc w:val="center"/>
              <w:rPr>
                <w:rFonts w:hint="eastAsia"/>
                <w:szCs w:val="21"/>
              </w:rPr>
            </w:pPr>
            <w:r>
              <w:rPr>
                <w:rFonts w:hint="eastAsia"/>
                <w:szCs w:val="21"/>
              </w:rPr>
              <w:t>55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医疗卫生机构产生的污水、传染病病人或者疑似传染病病人的排泄物，应当按照国家规定严格消毒；达到国家规定的排放标准后，方可排入污水处理系统。</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《医疗废物管理条例》第二十条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《医疗废物管理条例》第四十七第（五）项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对污水、传染病病人和疑似传染病病人的排泄物进行严格消毒，或者未达到国家规定的排放标准，排入污水处理系统的，按5000元处罚；逾期不改正的，处15000元处罚。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060"/>
        <w:gridCol w:w="1260"/>
        <w:gridCol w:w="1260"/>
        <w:gridCol w:w="603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0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03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0" w:type="auto"/>
            <w:noWrap w:val="0"/>
            <w:vAlign w:val="center"/>
          </w:tcPr>
          <w:p>
            <w:pPr>
              <w:spacing w:line="340" w:lineRule="exact"/>
              <w:jc w:val="center"/>
              <w:rPr>
                <w:rFonts w:hint="eastAsia"/>
                <w:szCs w:val="21"/>
              </w:rPr>
            </w:pPr>
            <w:r>
              <w:rPr>
                <w:rFonts w:hint="eastAsia"/>
                <w:szCs w:val="21"/>
              </w:rPr>
              <w:t>56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医疗卫生机构收治的传染病病人或者疑似传染病病人产生的生活垃圾，按照医疗废物进行管理和处置。</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《医疗废物管理条例》第三条第二款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《医疗废物管理条例》第四十七第（六）项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自由裁量:对收治的传染病病人或者疑似传染病病人产生的生活垃圾，未按照医疗废物进行管理和处置的，按5000元处罚。逾期不改正的，处15000元处罚。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0" w:type="auto"/>
            <w:noWrap w:val="0"/>
            <w:vAlign w:val="center"/>
          </w:tcPr>
          <w:p>
            <w:pPr>
              <w:spacing w:line="340" w:lineRule="exact"/>
              <w:jc w:val="center"/>
              <w:rPr>
                <w:rFonts w:hint="eastAsia"/>
                <w:szCs w:val="21"/>
              </w:rPr>
            </w:pPr>
            <w:r>
              <w:rPr>
                <w:rFonts w:hint="eastAsia"/>
                <w:szCs w:val="21"/>
              </w:rPr>
              <w:t>57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医疗卫生机构和医疗废物集中处置单位，应当依照《中华人民共和国固体废物污染环境防治法》的规定，执行危险废物转移联单管理制度。</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《医疗废物管理条例》第十一条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《医疗废物管理条例》第四十七第（二）项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自由裁量:未执行危险废物转移联单管理制度的按5000元处罚，逾期不改正的按15000元处罚。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0" w:type="auto"/>
            <w:noWrap w:val="0"/>
            <w:vAlign w:val="center"/>
          </w:tcPr>
          <w:p>
            <w:pPr>
              <w:spacing w:line="340" w:lineRule="exact"/>
              <w:jc w:val="center"/>
              <w:rPr>
                <w:rFonts w:hint="eastAsia"/>
                <w:szCs w:val="21"/>
              </w:rPr>
            </w:pPr>
            <w:r>
              <w:rPr>
                <w:rFonts w:hint="eastAsia"/>
                <w:szCs w:val="21"/>
              </w:rPr>
              <w:t>58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《医疗废物管理条例》第十三条第二款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《医疗废物管理条例》第四十九条</w:t>
            </w:r>
          </w:p>
        </w:tc>
        <w:tc>
          <w:tcPr>
            <w:tcW w:w="6038"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自由裁量:按1万元处罚。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636" w:type="dxa"/>
            <w:noWrap w:val="0"/>
            <w:vAlign w:val="center"/>
          </w:tcPr>
          <w:p>
            <w:pPr>
              <w:spacing w:line="340" w:lineRule="exact"/>
              <w:jc w:val="center"/>
              <w:rPr>
                <w:rFonts w:hint="eastAsia"/>
                <w:szCs w:val="21"/>
              </w:rPr>
            </w:pPr>
            <w:r>
              <w:rPr>
                <w:rFonts w:hint="eastAsia"/>
                <w:szCs w:val="21"/>
              </w:rPr>
              <w:t>59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医疗卫生机构和医疗废物集中处置单位，对有关部门的检查、监测、调查取证，应当予以配合，不得拒绝和阻碍，不得提供虚假材料。</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《医疗废物管理条例》第五十条</w:t>
            </w:r>
          </w:p>
        </w:tc>
        <w:tc>
          <w:tcPr>
            <w:tcW w:w="630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1136" w:type="dxa"/>
            <w:noWrap w:val="0"/>
            <w:vAlign w:val="center"/>
          </w:tcPr>
          <w:p>
            <w:pPr>
              <w:widowControl/>
              <w:spacing w:line="340" w:lineRule="exact"/>
              <w:jc w:val="center"/>
              <w:rPr>
                <w:rFonts w:hint="eastAsia" w:ascii="宋体" w:hAnsi="宋体" w:cs="宋体"/>
                <w:kern w:val="0"/>
                <w:sz w:val="15"/>
                <w:szCs w:val="15"/>
              </w:rPr>
            </w:pPr>
            <w:r>
              <w:rPr>
                <w:rFonts w:hint="eastAsia" w:ascii="宋体" w:hAnsi="宋体" w:cs="宋体"/>
                <w:kern w:val="0"/>
                <w:sz w:val="15"/>
                <w:szCs w:val="15"/>
                <w:lang w:val="en-US" w:eastAsia="zh-CN"/>
              </w:rPr>
              <w:t>卫生监督</w:t>
            </w:r>
            <w:r>
              <w:rPr>
                <w:rFonts w:hint="eastAsia" w:ascii="宋体" w:hAnsi="宋体" w:cs="宋体"/>
                <w:kern w:val="0"/>
                <w:sz w:val="15"/>
                <w:szCs w:val="15"/>
              </w:rPr>
              <w:t>领导同意后报请</w:t>
            </w:r>
            <w:r>
              <w:rPr>
                <w:rFonts w:hint="eastAsia" w:ascii="宋体" w:hAnsi="宋体" w:cs="宋体"/>
                <w:kern w:val="0"/>
                <w:sz w:val="15"/>
                <w:szCs w:val="15"/>
                <w:lang w:val="en-US" w:eastAsia="zh-CN"/>
              </w:rPr>
              <w:t>局分管领导或主管领导、</w:t>
            </w:r>
            <w:r>
              <w:rPr>
                <w:rFonts w:hint="eastAsia" w:ascii="宋体" w:hAnsi="宋体" w:cs="宋体"/>
                <w:kern w:val="0"/>
                <w:sz w:val="15"/>
                <w:szCs w:val="15"/>
              </w:rPr>
              <w:t>办公会集体讨论决定后报</w:t>
            </w:r>
            <w:r>
              <w:rPr>
                <w:rFonts w:hint="eastAsia" w:ascii="宋体" w:hAnsi="宋体" w:cs="宋体"/>
                <w:kern w:val="0"/>
                <w:sz w:val="15"/>
                <w:szCs w:val="15"/>
                <w:lang w:val="en-US" w:eastAsia="zh-CN"/>
              </w:rPr>
              <w:t>局分管领导或主管领导</w:t>
            </w:r>
            <w:r>
              <w:rPr>
                <w:rFonts w:hint="eastAsia" w:ascii="宋体" w:hAnsi="宋体" w:cs="宋体"/>
                <w:kern w:val="0"/>
                <w:sz w:val="15"/>
                <w:szCs w:val="15"/>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36" w:type="dxa"/>
            <w:noWrap w:val="0"/>
            <w:vAlign w:val="center"/>
          </w:tcPr>
          <w:p>
            <w:pPr>
              <w:spacing w:line="340" w:lineRule="exact"/>
              <w:jc w:val="center"/>
              <w:rPr>
                <w:rFonts w:hint="eastAsia"/>
                <w:szCs w:val="21"/>
              </w:rPr>
            </w:pPr>
            <w:r>
              <w:rPr>
                <w:rFonts w:hint="eastAsia"/>
                <w:szCs w:val="21"/>
              </w:rPr>
              <w:t>60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 xml:space="preserve">不具备集中处置医疗废物条件的农村，医疗卫生机构应当按照县级人民政府卫生行政主管部门、环境保护行政主管部门的要求，自行就地处置其产生的医疗废物。自行处置医疗废物的，应当符合下列基本要求： </w:t>
            </w:r>
          </w:p>
          <w:p>
            <w:pPr>
              <w:widowControl/>
              <w:spacing w:line="340" w:lineRule="exact"/>
              <w:rPr>
                <w:rFonts w:hint="eastAsia" w:ascii="宋体" w:hAnsi="宋体" w:cs="宋体"/>
                <w:kern w:val="0"/>
                <w:szCs w:val="21"/>
              </w:rPr>
            </w:pPr>
            <w:r>
              <w:rPr>
                <w:rFonts w:hint="eastAsia" w:ascii="宋体" w:hAnsi="宋体" w:cs="宋体"/>
                <w:kern w:val="0"/>
                <w:szCs w:val="21"/>
              </w:rPr>
              <w:t xml:space="preserve">（一）使用后的一次性医疗器具和容易致人损伤的医疗废物，应当消毒并作毁形处理； </w:t>
            </w:r>
          </w:p>
          <w:p>
            <w:pPr>
              <w:widowControl/>
              <w:spacing w:line="340" w:lineRule="exact"/>
              <w:rPr>
                <w:rFonts w:hint="eastAsia" w:ascii="宋体" w:hAnsi="宋体" w:cs="宋体"/>
                <w:kern w:val="0"/>
                <w:szCs w:val="21"/>
              </w:rPr>
            </w:pPr>
            <w:r>
              <w:rPr>
                <w:rFonts w:hint="eastAsia" w:ascii="宋体" w:hAnsi="宋体" w:cs="宋体"/>
                <w:kern w:val="0"/>
                <w:szCs w:val="21"/>
              </w:rPr>
              <w:t xml:space="preserve">（二）能够焚烧的，应当及时焚烧； </w:t>
            </w:r>
          </w:p>
          <w:p>
            <w:pPr>
              <w:widowControl/>
              <w:spacing w:line="340" w:lineRule="exact"/>
              <w:rPr>
                <w:rFonts w:hint="eastAsia" w:ascii="宋体" w:hAnsi="宋体" w:cs="宋体"/>
                <w:kern w:val="0"/>
                <w:szCs w:val="21"/>
              </w:rPr>
            </w:pPr>
            <w:r>
              <w:rPr>
                <w:rFonts w:hint="eastAsia" w:ascii="宋体" w:hAnsi="宋体" w:cs="宋体"/>
                <w:kern w:val="0"/>
                <w:szCs w:val="21"/>
              </w:rPr>
              <w:t>（三）不能焚烧的，消毒后集中填埋。</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《医疗废物管理条例》第二十一条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《医疗废物管理条例》第五十一条</w:t>
            </w:r>
          </w:p>
        </w:tc>
        <w:tc>
          <w:tcPr>
            <w:tcW w:w="6300" w:type="dxa"/>
            <w:noWrap w:val="0"/>
            <w:vAlign w:val="center"/>
          </w:tcPr>
          <w:p>
            <w:pPr>
              <w:widowControl/>
              <w:spacing w:line="340" w:lineRule="exact"/>
              <w:ind w:firstLine="420" w:firstLineChars="200"/>
              <w:rPr>
                <w:rFonts w:hint="eastAsia"/>
                <w:szCs w:val="21"/>
              </w:rPr>
            </w:pPr>
            <w:r>
              <w:rPr>
                <w:szCs w:val="21"/>
              </w:rPr>
              <w:t>由县级人民政府卫生行政主管部门或者环境保护行政主管部门按照各自的职责责令限期改正，给予警告；逾期不改正的，处</w:t>
            </w:r>
            <w:r>
              <w:rPr>
                <w:rFonts w:hint="eastAsia"/>
                <w:szCs w:val="21"/>
              </w:rPr>
              <w:t>1000</w:t>
            </w:r>
            <w:r>
              <w:rPr>
                <w:szCs w:val="21"/>
              </w:rPr>
              <w:t>元以上</w:t>
            </w:r>
            <w:r>
              <w:rPr>
                <w:rFonts w:hint="eastAsia"/>
                <w:szCs w:val="21"/>
              </w:rPr>
              <w:t>5000</w:t>
            </w:r>
            <w:r>
              <w:rPr>
                <w:szCs w:val="21"/>
              </w:rPr>
              <w:t>元以下的罚款；造成传染病传播或者环境污染事故的，由原发证部门暂扣或者吊销执业许可证件；构成犯罪的，依法追究刑事责任。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自由裁量:逾期不改的，按1000元处罚。</w:t>
            </w:r>
          </w:p>
        </w:tc>
        <w:tc>
          <w:tcPr>
            <w:tcW w:w="1136" w:type="dxa"/>
            <w:noWrap w:val="0"/>
            <w:vAlign w:val="center"/>
          </w:tcPr>
          <w:p>
            <w:pPr>
              <w:widowControl/>
              <w:spacing w:line="340" w:lineRule="exact"/>
              <w:jc w:val="center"/>
              <w:rPr>
                <w:rFonts w:hint="eastAsia" w:ascii="宋体" w:hAnsi="宋体" w:cs="宋体"/>
                <w:kern w:val="0"/>
                <w:sz w:val="15"/>
                <w:szCs w:val="15"/>
              </w:rPr>
            </w:pPr>
            <w:r>
              <w:rPr>
                <w:rFonts w:hint="eastAsia" w:ascii="宋体" w:hAnsi="宋体" w:cs="宋体"/>
                <w:kern w:val="0"/>
                <w:sz w:val="15"/>
                <w:szCs w:val="15"/>
                <w:lang w:val="en-US" w:eastAsia="zh-CN"/>
              </w:rPr>
              <w:t>卫生监督</w:t>
            </w:r>
            <w:r>
              <w:rPr>
                <w:rFonts w:hint="eastAsia" w:ascii="宋体" w:hAnsi="宋体" w:cs="宋体"/>
                <w:kern w:val="0"/>
                <w:sz w:val="15"/>
                <w:szCs w:val="15"/>
              </w:rPr>
              <w:t>领导同意后报请</w:t>
            </w:r>
            <w:r>
              <w:rPr>
                <w:rFonts w:hint="eastAsia" w:ascii="宋体" w:hAnsi="宋体" w:cs="宋体"/>
                <w:kern w:val="0"/>
                <w:sz w:val="15"/>
                <w:szCs w:val="15"/>
                <w:lang w:val="en-US" w:eastAsia="zh-CN"/>
              </w:rPr>
              <w:t>局分管领导或主管领导、</w:t>
            </w:r>
            <w:r>
              <w:rPr>
                <w:rFonts w:hint="eastAsia" w:ascii="宋体" w:hAnsi="宋体" w:cs="宋体"/>
                <w:kern w:val="0"/>
                <w:sz w:val="15"/>
                <w:szCs w:val="15"/>
              </w:rPr>
              <w:t>办公会集体讨论决定后报</w:t>
            </w:r>
            <w:r>
              <w:rPr>
                <w:rFonts w:hint="eastAsia" w:ascii="宋体" w:hAnsi="宋体" w:cs="宋体"/>
                <w:kern w:val="0"/>
                <w:sz w:val="15"/>
                <w:szCs w:val="15"/>
                <w:lang w:val="en-US" w:eastAsia="zh-CN"/>
              </w:rPr>
              <w:t>局分管领导或主管领导</w:t>
            </w:r>
            <w:r>
              <w:rPr>
                <w:rFonts w:hint="eastAsia" w:ascii="宋体" w:hAnsi="宋体" w:cs="宋体"/>
                <w:kern w:val="0"/>
                <w:sz w:val="15"/>
                <w:szCs w:val="15"/>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636" w:type="dxa"/>
            <w:noWrap w:val="0"/>
            <w:vAlign w:val="center"/>
          </w:tcPr>
          <w:p>
            <w:pPr>
              <w:spacing w:line="340" w:lineRule="exact"/>
              <w:jc w:val="center"/>
              <w:rPr>
                <w:rFonts w:hint="eastAsia"/>
                <w:szCs w:val="21"/>
              </w:rPr>
            </w:pPr>
            <w:r>
              <w:rPr>
                <w:rFonts w:hint="eastAsia"/>
                <w:szCs w:val="21"/>
              </w:rPr>
              <w:t>61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从事遗传病诊断、产前诊断的医疗、保健机构和人员，须经省、自治区、直辖市人民政府卫生行政部门许可。</w:t>
            </w:r>
          </w:p>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从事婚前医学检查的医疗、保健机构和人员，须经设区的市级人民政府卫生行政部门许可。</w:t>
            </w:r>
          </w:p>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从事助产技术服务、结扎手术和终止妊娠手术的医疗、保健机构和人员以及从事家庭接生的人员，须经县级人民政府卫生行政部门许可，并取得相应的合格证书。</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《中华人民共和国母婴保健法实施办法》第三十五条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《中华人民共和国母婴保健法实施办法》第四十条</w:t>
            </w:r>
          </w:p>
        </w:tc>
        <w:tc>
          <w:tcPr>
            <w:tcW w:w="630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违法所得5000元以上，违法轻微的处罚所得3倍罚款；违法情节较重的处罚所得4倍罚款；违法情节严重的处罚所得5倍罚款。违法所得5000元以下，违法轻微的处罚5000元罚款；违法情节较重的处罚所得1万；违法情节严重的处罚2万罚款。</w:t>
            </w:r>
          </w:p>
        </w:tc>
        <w:tc>
          <w:tcPr>
            <w:tcW w:w="1136"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36" w:type="dxa"/>
            <w:noWrap w:val="0"/>
            <w:vAlign w:val="center"/>
          </w:tcPr>
          <w:p>
            <w:pPr>
              <w:spacing w:line="340" w:lineRule="exact"/>
              <w:jc w:val="center"/>
              <w:rPr>
                <w:rFonts w:hint="eastAsia"/>
                <w:szCs w:val="21"/>
              </w:rPr>
            </w:pPr>
            <w:r>
              <w:rPr>
                <w:rFonts w:hint="eastAsia"/>
                <w:szCs w:val="21"/>
              </w:rPr>
              <w:t>62</w:t>
            </w:r>
          </w:p>
        </w:tc>
        <w:tc>
          <w:tcPr>
            <w:tcW w:w="1092" w:type="dxa"/>
            <w:noWrap w:val="0"/>
            <w:vAlign w:val="center"/>
          </w:tcPr>
          <w:p>
            <w:pPr>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ascii="宋体" w:hAnsi="宋体" w:cs="宋体"/>
                <w:kern w:val="0"/>
                <w:szCs w:val="21"/>
              </w:rPr>
              <w:t>逾期不校验计划生育技术服务执业许可证明文件，继续从事计划生育技术服务的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六</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top"/>
          </w:tcPr>
          <w:p>
            <w:pPr>
              <w:rPr>
                <w:rFonts w:ascii="宋体" w:hAnsi="宋体" w:cs="宋体"/>
                <w:kern w:val="0"/>
                <w:szCs w:val="21"/>
              </w:rPr>
            </w:pPr>
          </w:p>
          <w:p>
            <w:pP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由原发证部门责令限期补办校验手续；</w:t>
            </w:r>
          </w:p>
          <w:p>
            <w:pPr>
              <w:rPr>
                <w:szCs w:val="21"/>
              </w:rPr>
            </w:pPr>
            <w:r>
              <w:rPr>
                <w:rFonts w:hint="eastAsia" w:ascii="宋体" w:hAnsi="宋体" w:cs="宋体"/>
                <w:kern w:val="0"/>
                <w:szCs w:val="21"/>
              </w:rPr>
              <w:t>2.逾期仍</w:t>
            </w:r>
            <w:r>
              <w:rPr>
                <w:rFonts w:ascii="宋体" w:hAnsi="宋体" w:cs="宋体"/>
                <w:kern w:val="0"/>
                <w:szCs w:val="21"/>
              </w:rPr>
              <w:t>拒不校验的，由原发证部门吊销计划生育技术服务的执业资格。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636" w:type="dxa"/>
            <w:noWrap w:val="0"/>
            <w:vAlign w:val="center"/>
          </w:tcPr>
          <w:p>
            <w:pPr>
              <w:spacing w:line="340" w:lineRule="exact"/>
              <w:jc w:val="center"/>
              <w:rPr>
                <w:rFonts w:hint="eastAsia"/>
                <w:szCs w:val="21"/>
              </w:rPr>
            </w:pPr>
            <w:r>
              <w:rPr>
                <w:rFonts w:hint="eastAsia"/>
                <w:szCs w:val="21"/>
              </w:rPr>
              <w:t>63</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rPr>
                <w:rFonts w:hint="eastAsia" w:ascii="宋体" w:hAnsi="宋体" w:cs="宋体"/>
                <w:kern w:val="0"/>
                <w:szCs w:val="21"/>
              </w:rPr>
            </w:pPr>
            <w:r>
              <w:rPr>
                <w:rFonts w:ascii="宋体" w:hAnsi="宋体" w:cs="宋体"/>
                <w:kern w:val="0"/>
                <w:szCs w:val="21"/>
              </w:rPr>
              <w:t>买卖、出借、出租或者涂改、伪造计划生育技术服务执业许可证明文件的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七</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由原发证部门责令改正，没收违法所得；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3000</w:t>
            </w:r>
            <w:r>
              <w:rPr>
                <w:rFonts w:ascii="宋体" w:hAnsi="宋体" w:cs="宋体"/>
                <w:kern w:val="0"/>
                <w:szCs w:val="21"/>
              </w:rPr>
              <w:t>元的，并处</w:t>
            </w:r>
            <w:r>
              <w:rPr>
                <w:rFonts w:hint="eastAsia" w:ascii="宋体" w:hAnsi="宋体" w:cs="宋体"/>
                <w:kern w:val="0"/>
                <w:szCs w:val="21"/>
              </w:rPr>
              <w:t>3000</w:t>
            </w:r>
            <w:r>
              <w:rPr>
                <w:rFonts w:ascii="宋体" w:hAnsi="宋体" w:cs="宋体"/>
                <w:kern w:val="0"/>
                <w:szCs w:val="21"/>
              </w:rPr>
              <w:t>元以下的罚款；</w:t>
            </w:r>
          </w:p>
          <w:p>
            <w:pPr>
              <w:rPr>
                <w:szCs w:val="21"/>
              </w:rPr>
            </w:pPr>
            <w:r>
              <w:rPr>
                <w:rFonts w:hint="eastAsia" w:ascii="宋体" w:hAnsi="宋体" w:cs="宋体"/>
                <w:kern w:val="0"/>
                <w:szCs w:val="21"/>
              </w:rPr>
              <w:t>3.</w:t>
            </w:r>
            <w:r>
              <w:rPr>
                <w:rFonts w:ascii="宋体" w:hAnsi="宋体" w:cs="宋体"/>
                <w:kern w:val="0"/>
                <w:szCs w:val="21"/>
              </w:rPr>
              <w:t>情节严重的，</w:t>
            </w:r>
            <w:r>
              <w:rPr>
                <w:rFonts w:hint="eastAsia" w:ascii="宋体" w:hAnsi="宋体" w:cs="宋体"/>
                <w:kern w:val="0"/>
                <w:szCs w:val="21"/>
              </w:rPr>
              <w:t>限期未改正的，</w:t>
            </w:r>
            <w:r>
              <w:rPr>
                <w:rFonts w:ascii="宋体" w:hAnsi="宋体" w:cs="宋体"/>
                <w:kern w:val="0"/>
                <w:szCs w:val="21"/>
              </w:rPr>
              <w:t>违法所得</w:t>
            </w:r>
            <w:r>
              <w:rPr>
                <w:rFonts w:hint="eastAsia" w:ascii="宋体" w:hAnsi="宋体" w:cs="宋体"/>
                <w:kern w:val="0"/>
                <w:szCs w:val="21"/>
              </w:rPr>
              <w:t>3000</w:t>
            </w:r>
            <w:r>
              <w:rPr>
                <w:rFonts w:ascii="宋体" w:hAnsi="宋体" w:cs="宋体"/>
                <w:kern w:val="0"/>
                <w:szCs w:val="21"/>
              </w:rPr>
              <w:t>元以上的，并处违法所得２倍以上５倍以下的罚款；并由原发证部门吊销相关的执业资格。</w:t>
            </w:r>
          </w:p>
        </w:tc>
        <w:tc>
          <w:tcPr>
            <w:tcW w:w="1136"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36" w:type="dxa"/>
            <w:noWrap w:val="0"/>
            <w:vAlign w:val="center"/>
          </w:tcPr>
          <w:p>
            <w:pPr>
              <w:spacing w:line="340" w:lineRule="exact"/>
              <w:jc w:val="center"/>
              <w:rPr>
                <w:rFonts w:hint="eastAsia"/>
                <w:szCs w:val="21"/>
              </w:rPr>
            </w:pPr>
            <w:r>
              <w:rPr>
                <w:rFonts w:hint="eastAsia"/>
                <w:szCs w:val="21"/>
              </w:rPr>
              <w:t>64</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210" w:firstLineChars="100"/>
              <w:rPr>
                <w:rFonts w:hint="eastAsia" w:ascii="宋体" w:hAnsi="宋体" w:cs="宋体"/>
                <w:kern w:val="0"/>
                <w:szCs w:val="21"/>
              </w:rPr>
            </w:pPr>
            <w:r>
              <w:rPr>
                <w:rFonts w:ascii="宋体" w:hAnsi="宋体" w:cs="宋体"/>
                <w:kern w:val="0"/>
                <w:szCs w:val="21"/>
              </w:rPr>
              <w:t>未经批准擅自扩大计划生育技术服务项目的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九</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责令</w:t>
            </w:r>
            <w:r>
              <w:rPr>
                <w:rFonts w:hint="eastAsia" w:ascii="宋体" w:hAnsi="宋体" w:cs="宋体"/>
                <w:kern w:val="0"/>
                <w:szCs w:val="21"/>
              </w:rPr>
              <w:t>限期</w:t>
            </w:r>
            <w:r>
              <w:rPr>
                <w:rFonts w:ascii="宋体" w:hAnsi="宋体" w:cs="宋体"/>
                <w:kern w:val="0"/>
                <w:szCs w:val="21"/>
              </w:rPr>
              <w:t>改正，</w:t>
            </w:r>
            <w:r>
              <w:rPr>
                <w:rFonts w:hint="eastAsia" w:ascii="宋体" w:hAnsi="宋体" w:cs="宋体"/>
                <w:kern w:val="0"/>
                <w:szCs w:val="21"/>
              </w:rPr>
              <w:t>并</w:t>
            </w:r>
            <w:r>
              <w:rPr>
                <w:rFonts w:ascii="宋体" w:hAnsi="宋体" w:cs="宋体"/>
                <w:kern w:val="0"/>
                <w:szCs w:val="21"/>
              </w:rPr>
              <w:t>给予警告，没收违法所得；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5000</w:t>
            </w:r>
            <w:r>
              <w:rPr>
                <w:rFonts w:ascii="宋体" w:hAnsi="宋体" w:cs="宋体"/>
                <w:kern w:val="0"/>
                <w:szCs w:val="21"/>
              </w:rPr>
              <w:t>元的，并处</w:t>
            </w:r>
            <w:r>
              <w:rPr>
                <w:rFonts w:hint="eastAsia" w:ascii="宋体" w:hAnsi="宋体" w:cs="宋体"/>
                <w:kern w:val="0"/>
                <w:szCs w:val="21"/>
              </w:rPr>
              <w:t>5000</w:t>
            </w:r>
            <w:r>
              <w:rPr>
                <w:rFonts w:ascii="宋体" w:hAnsi="宋体" w:cs="宋体"/>
                <w:kern w:val="0"/>
                <w:szCs w:val="21"/>
              </w:rPr>
              <w:t>元</w:t>
            </w:r>
            <w:r>
              <w:rPr>
                <w:rFonts w:hint="eastAsia" w:ascii="宋体" w:hAnsi="宋体" w:cs="宋体"/>
                <w:kern w:val="0"/>
                <w:szCs w:val="21"/>
              </w:rPr>
              <w:t>以</w:t>
            </w:r>
            <w:r>
              <w:rPr>
                <w:rFonts w:ascii="宋体" w:hAnsi="宋体" w:cs="宋体"/>
                <w:kern w:val="0"/>
                <w:szCs w:val="21"/>
              </w:rPr>
              <w:t>下的罚款；</w:t>
            </w:r>
          </w:p>
          <w:p>
            <w:pPr>
              <w:rPr>
                <w:szCs w:val="21"/>
              </w:rPr>
            </w:pPr>
            <w:r>
              <w:rPr>
                <w:rFonts w:hint="eastAsia"/>
                <w:szCs w:val="21"/>
              </w:rPr>
              <w:t>3.情节严重，</w:t>
            </w:r>
            <w:r>
              <w:rPr>
                <w:rFonts w:hint="eastAsia" w:ascii="宋体" w:hAnsi="宋体" w:cs="宋体"/>
                <w:kern w:val="0"/>
                <w:szCs w:val="21"/>
              </w:rPr>
              <w:t>限期未改正的，</w:t>
            </w:r>
            <w:r>
              <w:rPr>
                <w:szCs w:val="21"/>
              </w:rPr>
              <w:t>违法所得</w:t>
            </w:r>
            <w:r>
              <w:rPr>
                <w:rFonts w:hint="eastAsia"/>
                <w:szCs w:val="21"/>
              </w:rPr>
              <w:t>5000</w:t>
            </w:r>
            <w:r>
              <w:rPr>
                <w:szCs w:val="21"/>
              </w:rPr>
              <w:t>元以上的，并处违法所得２倍以上５倍以下的罚款；并由原发证部门吊销计划生育技术服务的执业资格。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36" w:type="dxa"/>
            <w:noWrap w:val="0"/>
            <w:vAlign w:val="center"/>
          </w:tcPr>
          <w:p>
            <w:pPr>
              <w:spacing w:line="340" w:lineRule="exact"/>
              <w:jc w:val="center"/>
              <w:rPr>
                <w:rFonts w:hint="eastAsia"/>
                <w:szCs w:val="21"/>
              </w:rPr>
            </w:pPr>
            <w:r>
              <w:rPr>
                <w:rFonts w:hint="eastAsia"/>
                <w:szCs w:val="21"/>
              </w:rPr>
              <w:t>65</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ascii="宋体" w:hAnsi="宋体" w:cs="宋体"/>
                <w:kern w:val="0"/>
                <w:szCs w:val="21"/>
              </w:rPr>
              <w:t>出具虚假证明文件</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第四十一条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责令</w:t>
            </w:r>
            <w:r>
              <w:rPr>
                <w:rFonts w:hint="eastAsia" w:ascii="宋体" w:hAnsi="宋体" w:cs="宋体"/>
                <w:kern w:val="0"/>
                <w:szCs w:val="21"/>
              </w:rPr>
              <w:t>限期</w:t>
            </w:r>
            <w:r>
              <w:rPr>
                <w:rFonts w:ascii="宋体" w:hAnsi="宋体" w:cs="宋体"/>
                <w:kern w:val="0"/>
                <w:szCs w:val="21"/>
              </w:rPr>
              <w:t>改正，</w:t>
            </w:r>
            <w:r>
              <w:rPr>
                <w:rFonts w:hint="eastAsia" w:ascii="宋体" w:hAnsi="宋体" w:cs="宋体"/>
                <w:kern w:val="0"/>
                <w:szCs w:val="21"/>
              </w:rPr>
              <w:t>并</w:t>
            </w:r>
            <w:r>
              <w:rPr>
                <w:rFonts w:ascii="宋体" w:hAnsi="宋体" w:cs="宋体"/>
                <w:kern w:val="0"/>
                <w:szCs w:val="21"/>
              </w:rPr>
              <w:t>给予警告，没收违法所得；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5000</w:t>
            </w:r>
            <w:r>
              <w:rPr>
                <w:rFonts w:ascii="宋体" w:hAnsi="宋体" w:cs="宋体"/>
                <w:kern w:val="0"/>
                <w:szCs w:val="21"/>
              </w:rPr>
              <w:t>元的，并处</w:t>
            </w:r>
            <w:r>
              <w:rPr>
                <w:rFonts w:hint="eastAsia" w:ascii="宋体" w:hAnsi="宋体" w:cs="宋体"/>
                <w:kern w:val="0"/>
                <w:szCs w:val="21"/>
              </w:rPr>
              <w:t>5000</w:t>
            </w:r>
            <w:r>
              <w:rPr>
                <w:rFonts w:ascii="宋体" w:hAnsi="宋体" w:cs="宋体"/>
                <w:kern w:val="0"/>
                <w:szCs w:val="21"/>
              </w:rPr>
              <w:t>元</w:t>
            </w:r>
            <w:r>
              <w:rPr>
                <w:rFonts w:hint="eastAsia" w:ascii="宋体" w:hAnsi="宋体" w:cs="宋体"/>
                <w:kern w:val="0"/>
                <w:szCs w:val="21"/>
              </w:rPr>
              <w:t>以</w:t>
            </w:r>
            <w:r>
              <w:rPr>
                <w:rFonts w:ascii="宋体" w:hAnsi="宋体" w:cs="宋体"/>
                <w:kern w:val="0"/>
                <w:szCs w:val="21"/>
              </w:rPr>
              <w:t>下的罚款；</w:t>
            </w:r>
          </w:p>
          <w:p>
            <w:pPr>
              <w:rPr>
                <w:szCs w:val="21"/>
              </w:rPr>
            </w:pPr>
            <w:r>
              <w:rPr>
                <w:rFonts w:hint="eastAsia"/>
                <w:szCs w:val="21"/>
              </w:rPr>
              <w:t>3.情节严重，</w:t>
            </w:r>
            <w:r>
              <w:rPr>
                <w:rFonts w:hint="eastAsia" w:ascii="宋体" w:hAnsi="宋体" w:cs="宋体"/>
                <w:kern w:val="0"/>
                <w:szCs w:val="21"/>
              </w:rPr>
              <w:t>限期未改正的，</w:t>
            </w:r>
            <w:r>
              <w:rPr>
                <w:szCs w:val="21"/>
              </w:rPr>
              <w:t>违法所得</w:t>
            </w:r>
            <w:r>
              <w:rPr>
                <w:rFonts w:hint="eastAsia"/>
                <w:szCs w:val="21"/>
              </w:rPr>
              <w:t>5000</w:t>
            </w:r>
            <w:r>
              <w:rPr>
                <w:szCs w:val="21"/>
              </w:rPr>
              <w:t>元以上的，并处违法所得２倍以上５倍以下的罚款；并由原发证部门吊销计划生育技术服务的执业资格。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bl>
    <w:p>
      <w:pPr>
        <w:rPr>
          <w:rFonts w:hint="eastAsia"/>
        </w:rPr>
      </w:pPr>
    </w:p>
    <w:sectPr>
      <w:pgSz w:w="16838" w:h="11906" w:orient="landscape"/>
      <w:pgMar w:top="663" w:right="873" w:bottom="663"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212D3"/>
    <w:multiLevelType w:val="multilevel"/>
    <w:tmpl w:val="3C7212D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YTliZGY0NzYxYmE3ZDg5ZWQyYmU1ZWViNDk3OWUifQ=="/>
  </w:docVars>
  <w:rsids>
    <w:rsidRoot w:val="00F13466"/>
    <w:rsid w:val="00001E64"/>
    <w:rsid w:val="00004F3C"/>
    <w:rsid w:val="00012F37"/>
    <w:rsid w:val="000205F5"/>
    <w:rsid w:val="00037708"/>
    <w:rsid w:val="00065DD8"/>
    <w:rsid w:val="00095D70"/>
    <w:rsid w:val="000C2D02"/>
    <w:rsid w:val="000C4BD1"/>
    <w:rsid w:val="00112834"/>
    <w:rsid w:val="0012589C"/>
    <w:rsid w:val="00134D07"/>
    <w:rsid w:val="001401A6"/>
    <w:rsid w:val="00165DE9"/>
    <w:rsid w:val="001C5490"/>
    <w:rsid w:val="001C5D8A"/>
    <w:rsid w:val="00244BD8"/>
    <w:rsid w:val="00255E0C"/>
    <w:rsid w:val="00294DF1"/>
    <w:rsid w:val="0030094C"/>
    <w:rsid w:val="00314D5B"/>
    <w:rsid w:val="00410F47"/>
    <w:rsid w:val="00422094"/>
    <w:rsid w:val="00425B25"/>
    <w:rsid w:val="00441B2B"/>
    <w:rsid w:val="00454252"/>
    <w:rsid w:val="0048572A"/>
    <w:rsid w:val="00491BE0"/>
    <w:rsid w:val="00493A42"/>
    <w:rsid w:val="00496C75"/>
    <w:rsid w:val="004A3039"/>
    <w:rsid w:val="004B0FF8"/>
    <w:rsid w:val="00505C5B"/>
    <w:rsid w:val="00553DCA"/>
    <w:rsid w:val="005840F9"/>
    <w:rsid w:val="005B43DF"/>
    <w:rsid w:val="005D3A90"/>
    <w:rsid w:val="005F2D14"/>
    <w:rsid w:val="006569F9"/>
    <w:rsid w:val="00665A56"/>
    <w:rsid w:val="006723D5"/>
    <w:rsid w:val="00672BD4"/>
    <w:rsid w:val="0068557B"/>
    <w:rsid w:val="006A0DA0"/>
    <w:rsid w:val="006A435C"/>
    <w:rsid w:val="006B5603"/>
    <w:rsid w:val="006C415F"/>
    <w:rsid w:val="006F164A"/>
    <w:rsid w:val="007518D1"/>
    <w:rsid w:val="0077770B"/>
    <w:rsid w:val="007958BF"/>
    <w:rsid w:val="008041C4"/>
    <w:rsid w:val="00814789"/>
    <w:rsid w:val="00857123"/>
    <w:rsid w:val="008A4361"/>
    <w:rsid w:val="008D2A8D"/>
    <w:rsid w:val="008D569D"/>
    <w:rsid w:val="00921CC7"/>
    <w:rsid w:val="009364C7"/>
    <w:rsid w:val="00943A2C"/>
    <w:rsid w:val="00944154"/>
    <w:rsid w:val="009474ED"/>
    <w:rsid w:val="009959EB"/>
    <w:rsid w:val="009C329C"/>
    <w:rsid w:val="00A543A1"/>
    <w:rsid w:val="00AA34B4"/>
    <w:rsid w:val="00AD06D0"/>
    <w:rsid w:val="00AF7904"/>
    <w:rsid w:val="00B109A2"/>
    <w:rsid w:val="00B316E4"/>
    <w:rsid w:val="00B428EA"/>
    <w:rsid w:val="00B5090C"/>
    <w:rsid w:val="00B638C2"/>
    <w:rsid w:val="00B64BDE"/>
    <w:rsid w:val="00B724FE"/>
    <w:rsid w:val="00B74202"/>
    <w:rsid w:val="00B93787"/>
    <w:rsid w:val="00BB37BF"/>
    <w:rsid w:val="00BD4E0E"/>
    <w:rsid w:val="00C246A1"/>
    <w:rsid w:val="00C25F57"/>
    <w:rsid w:val="00C742F0"/>
    <w:rsid w:val="00C91298"/>
    <w:rsid w:val="00CA2F9C"/>
    <w:rsid w:val="00D12A36"/>
    <w:rsid w:val="00D2720E"/>
    <w:rsid w:val="00D455F5"/>
    <w:rsid w:val="00D86C58"/>
    <w:rsid w:val="00D873BA"/>
    <w:rsid w:val="00D91971"/>
    <w:rsid w:val="00DF7B6F"/>
    <w:rsid w:val="00E01A56"/>
    <w:rsid w:val="00E076F4"/>
    <w:rsid w:val="00E46364"/>
    <w:rsid w:val="00E46530"/>
    <w:rsid w:val="00E7752B"/>
    <w:rsid w:val="00E84AC6"/>
    <w:rsid w:val="00E865D0"/>
    <w:rsid w:val="00EB76AB"/>
    <w:rsid w:val="00EC571C"/>
    <w:rsid w:val="00ED58D4"/>
    <w:rsid w:val="00EE67B1"/>
    <w:rsid w:val="00F13466"/>
    <w:rsid w:val="00F550CA"/>
    <w:rsid w:val="00FF7968"/>
    <w:rsid w:val="026825AB"/>
    <w:rsid w:val="195E07FE"/>
    <w:rsid w:val="1C6D50B2"/>
    <w:rsid w:val="1E1D7CB6"/>
    <w:rsid w:val="1EE62FDE"/>
    <w:rsid w:val="42070E4F"/>
    <w:rsid w:val="4A123B09"/>
    <w:rsid w:val="4D9B33BC"/>
    <w:rsid w:val="5D303375"/>
    <w:rsid w:val="7DFE43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rFonts w:eastAsia="仿宋_GB2312"/>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19611</Words>
  <Characters>20453</Characters>
  <Lines>148</Lines>
  <Paragraphs>41</Paragraphs>
  <TotalTime>9</TotalTime>
  <ScaleCrop>false</ScaleCrop>
  <LinksUpToDate>false</LinksUpToDate>
  <CharactersWithSpaces>20495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2018-06-26T08:59:00Z</dcterms:created>
  <dc:creator>微软用户</dc:creator>
  <cp:lastModifiedBy>user</cp:lastModifiedBy>
  <cp:lastPrinted>2023-04-25T11:19:00Z</cp:lastPrinted>
  <dcterms:modified xsi:type="dcterms:W3CDTF">2025-03-31T15:57:34Z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36AB60265F284EB0A8761EEB92E2D4A2_13</vt:lpwstr>
  </property>
</Properties>
</file>