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360" w:type="dxa"/>
        <w:tblInd w:w="93" w:type="dxa"/>
        <w:tblLayout w:type="autofit"/>
        <w:tblCellMar>
          <w:top w:w="0" w:type="dxa"/>
          <w:left w:w="108" w:type="dxa"/>
          <w:bottom w:w="0" w:type="dxa"/>
          <w:right w:w="108" w:type="dxa"/>
        </w:tblCellMar>
      </w:tblPr>
      <w:tblGrid>
        <w:gridCol w:w="1060"/>
        <w:gridCol w:w="1180"/>
        <w:gridCol w:w="5040"/>
        <w:gridCol w:w="1400"/>
        <w:gridCol w:w="5680"/>
      </w:tblGrid>
      <w:tr>
        <w:tblPrEx>
          <w:tblCellMar>
            <w:top w:w="0" w:type="dxa"/>
            <w:left w:w="108" w:type="dxa"/>
            <w:bottom w:w="0" w:type="dxa"/>
            <w:right w:w="108" w:type="dxa"/>
          </w:tblCellMar>
        </w:tblPrEx>
        <w:trPr>
          <w:wBefore w:w="0" w:type="dxa"/>
          <w:wAfter w:w="0" w:type="dxa"/>
          <w:trHeight w:val="345" w:hRule="atLeast"/>
        </w:trPr>
        <w:tc>
          <w:tcPr>
            <w:tcW w:w="2240" w:type="dxa"/>
            <w:gridSpan w:val="2"/>
            <w:tcBorders>
              <w:top w:val="nil"/>
              <w:left w:val="nil"/>
              <w:bottom w:val="nil"/>
              <w:right w:val="nil"/>
            </w:tcBorders>
            <w:shd w:val="clear" w:color="auto" w:fill="auto"/>
            <w:noWrap/>
            <w:vAlign w:val="center"/>
          </w:tcPr>
          <w:p>
            <w:pPr>
              <w:widowControl/>
              <w:jc w:val="left"/>
              <w:rPr>
                <w:rFonts w:ascii="黑体" w:hAnsi="Arial" w:eastAsia="黑体" w:cs="Arial"/>
                <w:kern w:val="0"/>
                <w:sz w:val="32"/>
                <w:szCs w:val="32"/>
              </w:rPr>
            </w:pPr>
            <w:r>
              <w:rPr>
                <w:rFonts w:hint="eastAsia" w:ascii="黑体" w:hAnsi="Arial" w:eastAsia="黑体" w:cs="Arial"/>
                <w:kern w:val="0"/>
                <w:sz w:val="32"/>
                <w:szCs w:val="32"/>
              </w:rPr>
              <w:t>附件6</w:t>
            </w:r>
          </w:p>
        </w:tc>
        <w:tc>
          <w:tcPr>
            <w:tcW w:w="5040" w:type="dxa"/>
            <w:tcBorders>
              <w:top w:val="nil"/>
              <w:left w:val="nil"/>
              <w:bottom w:val="nil"/>
              <w:right w:val="nil"/>
            </w:tcBorders>
            <w:shd w:val="clear" w:color="auto" w:fill="auto"/>
            <w:noWrap/>
            <w:vAlign w:val="center"/>
          </w:tcPr>
          <w:p>
            <w:pPr>
              <w:widowControl/>
              <w:jc w:val="left"/>
              <w:rPr>
                <w:rFonts w:ascii="Arial" w:hAnsi="Arial" w:cs="Arial"/>
                <w:kern w:val="0"/>
                <w:sz w:val="20"/>
                <w:szCs w:val="20"/>
              </w:rPr>
            </w:pPr>
          </w:p>
        </w:tc>
        <w:tc>
          <w:tcPr>
            <w:tcW w:w="1400" w:type="dxa"/>
            <w:tcBorders>
              <w:top w:val="nil"/>
              <w:left w:val="nil"/>
              <w:bottom w:val="nil"/>
              <w:right w:val="nil"/>
            </w:tcBorders>
            <w:shd w:val="clear" w:color="auto" w:fill="auto"/>
            <w:noWrap/>
            <w:vAlign w:val="center"/>
          </w:tcPr>
          <w:p>
            <w:pPr>
              <w:widowControl/>
              <w:jc w:val="center"/>
              <w:rPr>
                <w:rFonts w:ascii="Arial" w:hAnsi="Arial" w:cs="Arial"/>
                <w:kern w:val="0"/>
                <w:sz w:val="20"/>
                <w:szCs w:val="20"/>
              </w:rPr>
            </w:pPr>
          </w:p>
        </w:tc>
        <w:tc>
          <w:tcPr>
            <w:tcW w:w="5680" w:type="dxa"/>
            <w:tcBorders>
              <w:top w:val="nil"/>
              <w:left w:val="nil"/>
              <w:bottom w:val="nil"/>
              <w:right w:val="nil"/>
            </w:tcBorders>
            <w:shd w:val="clear" w:color="auto" w:fill="auto"/>
            <w:noWrap/>
            <w:vAlign w:val="center"/>
          </w:tcPr>
          <w:p>
            <w:pPr>
              <w:widowControl/>
              <w:jc w:val="left"/>
              <w:rPr>
                <w:rFonts w:ascii="Arial" w:hAnsi="Arial" w:cs="Arial"/>
                <w:kern w:val="0"/>
                <w:sz w:val="20"/>
                <w:szCs w:val="20"/>
              </w:rPr>
            </w:pPr>
          </w:p>
        </w:tc>
      </w:tr>
      <w:tr>
        <w:tblPrEx>
          <w:tblCellMar>
            <w:top w:w="0" w:type="dxa"/>
            <w:left w:w="108" w:type="dxa"/>
            <w:bottom w:w="0" w:type="dxa"/>
            <w:right w:w="108" w:type="dxa"/>
          </w:tblCellMar>
        </w:tblPrEx>
        <w:trPr>
          <w:wBefore w:w="0" w:type="dxa"/>
          <w:wAfter w:w="0" w:type="dxa"/>
          <w:trHeight w:val="750" w:hRule="atLeast"/>
        </w:trPr>
        <w:tc>
          <w:tcPr>
            <w:tcW w:w="14360" w:type="dxa"/>
            <w:gridSpan w:val="5"/>
            <w:tcBorders>
              <w:top w:val="nil"/>
              <w:left w:val="nil"/>
              <w:bottom w:val="nil"/>
              <w:right w:val="nil"/>
            </w:tcBorders>
            <w:shd w:val="clear" w:color="auto" w:fill="auto"/>
            <w:noWrap/>
            <w:vAlign w:val="center"/>
          </w:tcPr>
          <w:p>
            <w:pPr>
              <w:widowControl/>
              <w:jc w:val="center"/>
              <w:rPr>
                <w:rFonts w:ascii="宋体" w:hAnsi="宋体" w:cs="Arial"/>
                <w:b/>
                <w:kern w:val="0"/>
                <w:sz w:val="44"/>
                <w:szCs w:val="44"/>
              </w:rPr>
            </w:pPr>
            <w:r>
              <w:rPr>
                <w:rFonts w:hint="eastAsia" w:ascii="宋体" w:hAnsi="宋体" w:cs="Arial"/>
                <w:b/>
                <w:kern w:val="0"/>
                <w:sz w:val="44"/>
                <w:szCs w:val="44"/>
              </w:rPr>
              <w:t>经营性人力资源服务机构日常监督检查清单</w:t>
            </w:r>
          </w:p>
        </w:tc>
      </w:tr>
      <w:tr>
        <w:tblPrEx>
          <w:tblCellMar>
            <w:top w:w="0" w:type="dxa"/>
            <w:left w:w="108" w:type="dxa"/>
            <w:bottom w:w="0" w:type="dxa"/>
            <w:right w:w="108" w:type="dxa"/>
          </w:tblCellMar>
        </w:tblPrEx>
        <w:trPr>
          <w:wBefore w:w="0" w:type="dxa"/>
          <w:wAfter w:w="0" w:type="dxa"/>
          <w:trHeight w:val="540"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检查项目</w:t>
            </w:r>
          </w:p>
        </w:tc>
        <w:tc>
          <w:tcPr>
            <w:tcW w:w="62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检查内容</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检查情况</w:t>
            </w:r>
          </w:p>
        </w:tc>
        <w:tc>
          <w:tcPr>
            <w:tcW w:w="5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检查方法和详细说明</w:t>
            </w:r>
          </w:p>
        </w:tc>
      </w:tr>
      <w:tr>
        <w:tblPrEx>
          <w:tblCellMar>
            <w:top w:w="0" w:type="dxa"/>
            <w:left w:w="108" w:type="dxa"/>
            <w:bottom w:w="0" w:type="dxa"/>
            <w:right w:w="108" w:type="dxa"/>
          </w:tblCellMar>
        </w:tblPrEx>
        <w:trPr>
          <w:wBefore w:w="0" w:type="dxa"/>
          <w:wAfter w:w="0" w:type="dxa"/>
          <w:trHeight w:val="1020" w:hRule="atLeast"/>
        </w:trPr>
        <w:tc>
          <w:tcPr>
            <w:tcW w:w="10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一、机构是否具备资质和符合有关规定</w:t>
            </w:r>
          </w:p>
        </w:tc>
        <w:tc>
          <w:tcPr>
            <w:tcW w:w="62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1.从事职业中介业务的,是否具有人力资源服务许可证；</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査看机构是否有从事职业中介业务（为劳动者介绍用人单位、为用人单位和居民家庭推荐劳动者、为用人单位和个人提供职业介绍服务、开展网络招聘、开展高级人才寻访服务等）而未取得人力资源服务许可证。</w:t>
            </w:r>
          </w:p>
        </w:tc>
      </w:tr>
      <w:tr>
        <w:tblPrEx>
          <w:tblCellMar>
            <w:top w:w="0" w:type="dxa"/>
            <w:left w:w="108" w:type="dxa"/>
            <w:bottom w:w="0" w:type="dxa"/>
            <w:right w:w="108" w:type="dxa"/>
          </w:tblCellMar>
        </w:tblPrEx>
        <w:trPr>
          <w:wBefore w:w="0" w:type="dxa"/>
          <w:wAfter w:w="0" w:type="dxa"/>
          <w:trHeight w:val="1035"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622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2.开展人力资源供求信息的收集和发布、就业和创业指导、人力资源管理咨询、人力资源测评、人力资源培训、承接人力资源服务外包等人力资源服务业务的，是否是自开展业务之日起15日内向人力资源社会保障行政部门备案：</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查看机构是否有开展人力资源供求信息的收集和发布、就业和创业指导、人力资源管理咨询、人力资源测评、人力资源培训、承接人力资源服务外包等人力资源服务业务，按时限向所在县区人力资源社会保障行政部门进行备案。</w:t>
            </w:r>
          </w:p>
        </w:tc>
      </w:tr>
      <w:tr>
        <w:tblPrEx>
          <w:tblCellMar>
            <w:top w:w="0" w:type="dxa"/>
            <w:left w:w="108" w:type="dxa"/>
            <w:bottom w:w="0" w:type="dxa"/>
            <w:right w:w="108" w:type="dxa"/>
          </w:tblCellMar>
        </w:tblPrEx>
        <w:trPr>
          <w:wBefore w:w="0" w:type="dxa"/>
          <w:wAfter w:w="0" w:type="dxa"/>
          <w:trHeight w:val="735"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622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3.设立分支机构的，是否自工商登记办理完毕之日起15日内，书面报告分支机构所在地人力资源社会保障行政部门：</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査看机构设立分支机构的是否按时限进行书面报告 。</w:t>
            </w:r>
          </w:p>
        </w:tc>
      </w:tr>
      <w:tr>
        <w:tblPrEx>
          <w:tblCellMar>
            <w:top w:w="0" w:type="dxa"/>
            <w:left w:w="108" w:type="dxa"/>
            <w:bottom w:w="0" w:type="dxa"/>
            <w:right w:w="108" w:type="dxa"/>
          </w:tblCellMar>
        </w:tblPrEx>
        <w:trPr>
          <w:wBefore w:w="0" w:type="dxa"/>
          <w:wAfter w:w="0" w:type="dxa"/>
          <w:trHeight w:val="735"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622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4.变更登记事项的，是否自工商变更登记办理完毕之日起15日内，书面报告人力资源社会保障行政部门：</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査看机构有变更登记事项的是否按时限进行书面报告</w:t>
            </w:r>
          </w:p>
        </w:tc>
      </w:tr>
      <w:tr>
        <w:tblPrEx>
          <w:tblCellMar>
            <w:top w:w="0" w:type="dxa"/>
            <w:left w:w="108" w:type="dxa"/>
            <w:bottom w:w="0" w:type="dxa"/>
            <w:right w:w="108" w:type="dxa"/>
          </w:tblCellMar>
        </w:tblPrEx>
        <w:trPr>
          <w:wBefore w:w="0" w:type="dxa"/>
          <w:wAfter w:w="0" w:type="dxa"/>
          <w:trHeight w:val="735"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622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5.终止经营活动的，是否自工商注销登记办理完毕之日起15日内，书面报告人力资源社会保障行政部门：</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査看机构终止经营活动的是否按时限进行书面报告 。</w:t>
            </w:r>
          </w:p>
        </w:tc>
      </w:tr>
      <w:tr>
        <w:tblPrEx>
          <w:tblCellMar>
            <w:top w:w="0" w:type="dxa"/>
            <w:left w:w="108" w:type="dxa"/>
            <w:bottom w:w="0" w:type="dxa"/>
            <w:right w:w="108" w:type="dxa"/>
          </w:tblCellMar>
        </w:tblPrEx>
        <w:trPr>
          <w:wBefore w:w="0" w:type="dxa"/>
          <w:wAfter w:w="0" w:type="dxa"/>
          <w:trHeight w:val="735"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6220"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6.经营性人力资源服务机构需要延续行政许可有效期的，是否在许可证有效期届满60日前，向所在县区人力资源社会保障行政部门提出延续行政许可的申请。</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查看机构人力资源服务许可证是否超过有效期限，是否按时限提前到所在县区人力资源社会保障行政部门提出延续行政许可的申请。</w:t>
            </w:r>
          </w:p>
        </w:tc>
      </w:tr>
      <w:tr>
        <w:tblPrEx>
          <w:tblCellMar>
            <w:top w:w="0" w:type="dxa"/>
            <w:left w:w="108" w:type="dxa"/>
            <w:bottom w:w="0" w:type="dxa"/>
            <w:right w:w="108" w:type="dxa"/>
          </w:tblCellMar>
        </w:tblPrEx>
        <w:trPr>
          <w:wBefore w:w="0" w:type="dxa"/>
          <w:wAfter w:w="0" w:type="dxa"/>
          <w:trHeight w:val="480" w:hRule="atLeast"/>
        </w:trPr>
        <w:tc>
          <w:tcPr>
            <w:tcW w:w="10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二、公示情况</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是否在经营性人力资源服务机构的服务场所和办事窗口张贴明示有关事项</w:t>
            </w:r>
          </w:p>
        </w:tc>
        <w:tc>
          <w:tcPr>
            <w:tcW w:w="5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1、营业执照：</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査看在经营性人力资源服务机构的服务场所和办事窗口等明显的位置张贴，摆放或悬挂明示该部分内容。</w:t>
            </w:r>
          </w:p>
        </w:tc>
      </w:tr>
      <w:tr>
        <w:tblPrEx>
          <w:tblCellMar>
            <w:top w:w="0" w:type="dxa"/>
            <w:left w:w="108" w:type="dxa"/>
            <w:bottom w:w="0" w:type="dxa"/>
            <w:right w:w="108" w:type="dxa"/>
          </w:tblCellMar>
        </w:tblPrEx>
        <w:trPr>
          <w:wBefore w:w="0" w:type="dxa"/>
          <w:wAfter w:w="0" w:type="dxa"/>
          <w:trHeight w:val="48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2、服务项目：</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48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3、服务内容：</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48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4、办事流程：</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48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5、收费标准：</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48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6、监督机关和监督电话：</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48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7、人力资源服务许可证或备案凭证。</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2730" w:hRule="atLeast"/>
        </w:trPr>
        <w:tc>
          <w:tcPr>
            <w:tcW w:w="10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三、内部制度建设情况</w:t>
            </w:r>
          </w:p>
        </w:tc>
        <w:tc>
          <w:tcPr>
            <w:tcW w:w="11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经营性人力资源服务机构内部制度建设情况</w:t>
            </w:r>
          </w:p>
        </w:tc>
        <w:tc>
          <w:tcPr>
            <w:tcW w:w="504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1、是否建立健全的机构设置、人员配置、业务程序规范、财务管理等方面的完备的管理制度；</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管理制度需要涵盖但不限于以下内容：1.人员管理；2.财务管理；3.行政管理；4.业务管理；5.投诉处理制度；6.公示制度；7.消防安全管理制度；8.诚信经营制度；9.办公环境管理制度；10.如有涉及举办现场招聘会业务的，管理制度中要有组织实施办法、应急预案；11.如通过互联网提供人力资源</w:t>
            </w:r>
            <w:bookmarkStart w:id="0" w:name="_GoBack"/>
            <w:bookmarkEnd w:id="0"/>
            <w:r>
              <w:rPr>
                <w:rFonts w:hint="eastAsia" w:ascii="宋体" w:hAnsi="宋体" w:cs="Arial"/>
                <w:kern w:val="0"/>
                <w:sz w:val="18"/>
                <w:szCs w:val="18"/>
              </w:rPr>
              <w:t>服务的，应当遵守国家有关网络安全和互联网信息管理的有关规定，管理制度中要有内部安全管理制度和操作规程等有关制度；12.其他有关的制度 。</w:t>
            </w:r>
          </w:p>
        </w:tc>
      </w:tr>
      <w:tr>
        <w:tblPrEx>
          <w:tblCellMar>
            <w:top w:w="0" w:type="dxa"/>
            <w:left w:w="108" w:type="dxa"/>
            <w:bottom w:w="0" w:type="dxa"/>
            <w:right w:w="108" w:type="dxa"/>
          </w:tblCellMar>
        </w:tblPrEx>
        <w:trPr>
          <w:wBefore w:w="0" w:type="dxa"/>
          <w:wAfter w:w="0" w:type="dxa"/>
          <w:trHeight w:val="90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2、是否建立服务台账：</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检査企业是否有服务台账，是否有记录服务对象、服务过程、服务结果等信息</w:t>
            </w:r>
          </w:p>
        </w:tc>
      </w:tr>
      <w:tr>
        <w:tblPrEx>
          <w:tblCellMar>
            <w:top w:w="0" w:type="dxa"/>
            <w:left w:w="108" w:type="dxa"/>
            <w:bottom w:w="0" w:type="dxa"/>
            <w:right w:w="108" w:type="dxa"/>
          </w:tblCellMar>
        </w:tblPrEx>
        <w:trPr>
          <w:wBefore w:w="0" w:type="dxa"/>
          <w:wAfter w:w="0" w:type="dxa"/>
          <w:trHeight w:val="90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3、服务台账上是否如实记录服务对象、服务过程、服务结果等信息</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检査服务台账，査看台账内容是否有记录服务对象、服务过程、服务结果等信息；是否如实记录企业的经营情况。</w:t>
            </w:r>
          </w:p>
        </w:tc>
      </w:tr>
      <w:tr>
        <w:tblPrEx>
          <w:tblCellMar>
            <w:top w:w="0" w:type="dxa"/>
            <w:left w:w="108" w:type="dxa"/>
            <w:bottom w:w="0" w:type="dxa"/>
            <w:right w:w="108" w:type="dxa"/>
          </w:tblCellMar>
        </w:tblPrEx>
        <w:trPr>
          <w:wBefore w:w="0" w:type="dxa"/>
          <w:wAfter w:w="0" w:type="dxa"/>
          <w:trHeight w:val="66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4、服务台账是否保存2年以上。</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检査服务台账。</w:t>
            </w:r>
          </w:p>
        </w:tc>
      </w:tr>
      <w:tr>
        <w:tblPrEx>
          <w:tblCellMar>
            <w:top w:w="0" w:type="dxa"/>
            <w:left w:w="108" w:type="dxa"/>
            <w:bottom w:w="0" w:type="dxa"/>
            <w:right w:w="108" w:type="dxa"/>
          </w:tblCellMar>
        </w:tblPrEx>
        <w:trPr>
          <w:wBefore w:w="0" w:type="dxa"/>
          <w:wAfter w:w="0" w:type="dxa"/>
          <w:trHeight w:val="690" w:hRule="atLeast"/>
        </w:trPr>
        <w:tc>
          <w:tcPr>
            <w:tcW w:w="10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四、用工情况</w:t>
            </w:r>
          </w:p>
        </w:tc>
        <w:tc>
          <w:tcPr>
            <w:tcW w:w="62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1、人员劳动合同签订情况。</w:t>
            </w:r>
          </w:p>
        </w:tc>
        <w:tc>
          <w:tcPr>
            <w:tcW w:w="14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Arial"/>
                <w:kern w:val="0"/>
                <w:sz w:val="18"/>
                <w:szCs w:val="18"/>
              </w:rPr>
            </w:pPr>
            <w:r>
              <w:rPr>
                <w:rFonts w:hint="eastAsia" w:ascii="宋体" w:hAnsi="宋体" w:cs="Arial"/>
                <w:kern w:val="0"/>
                <w:sz w:val="18"/>
                <w:szCs w:val="18"/>
              </w:rPr>
              <w:t>符合   口</w:t>
            </w:r>
            <w:r>
              <w:rPr>
                <w:rFonts w:hint="eastAsia" w:ascii="宋体" w:hAnsi="宋体" w:cs="Arial"/>
                <w:kern w:val="0"/>
                <w:sz w:val="18"/>
                <w:szCs w:val="18"/>
              </w:rPr>
              <w:br w:type="textWrapping"/>
            </w:r>
            <w:r>
              <w:rPr>
                <w:rFonts w:hint="eastAsia" w:ascii="宋体" w:hAnsi="宋体" w:cs="Arial"/>
                <w:kern w:val="0"/>
                <w:sz w:val="18"/>
                <w:szCs w:val="18"/>
              </w:rPr>
              <w:t>不符合口</w:t>
            </w:r>
          </w:p>
        </w:tc>
        <w:tc>
          <w:tcPr>
            <w:tcW w:w="56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可釆用抽查或全面检查的方式检查：一査员工的劳动合同签订情况；二査企业是否按规定支付员工工资；三査企业是否按规定为在岗员工缴纳社会保险。</w:t>
            </w:r>
          </w:p>
        </w:tc>
      </w:tr>
      <w:tr>
        <w:tblPrEx>
          <w:tblCellMar>
            <w:top w:w="0" w:type="dxa"/>
            <w:left w:w="108" w:type="dxa"/>
            <w:bottom w:w="0" w:type="dxa"/>
            <w:right w:w="108" w:type="dxa"/>
          </w:tblCellMar>
        </w:tblPrEx>
        <w:trPr>
          <w:wBefore w:w="0" w:type="dxa"/>
          <w:wAfter w:w="0" w:type="dxa"/>
          <w:trHeight w:val="69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62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2、用人单位的工资支付情况。</w:t>
            </w:r>
          </w:p>
        </w:tc>
        <w:tc>
          <w:tcPr>
            <w:tcW w:w="14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kern w:val="0"/>
                <w:sz w:val="18"/>
                <w:szCs w:val="18"/>
              </w:rPr>
            </w:pPr>
            <w:r>
              <w:rPr>
                <w:rFonts w:hint="eastAsia" w:ascii="宋体" w:hAnsi="宋体" w:cs="Arial"/>
                <w:kern w:val="0"/>
                <w:sz w:val="18"/>
                <w:szCs w:val="18"/>
              </w:rPr>
              <w:t xml:space="preserve">符合   口 </w:t>
            </w:r>
            <w:r>
              <w:rPr>
                <w:rFonts w:hint="eastAsia" w:ascii="宋体" w:hAnsi="宋体" w:cs="Arial"/>
                <w:kern w:val="0"/>
                <w:sz w:val="18"/>
                <w:szCs w:val="18"/>
              </w:rPr>
              <w:br w:type="textWrapping"/>
            </w:r>
            <w:r>
              <w:rPr>
                <w:rFonts w:hint="eastAsia" w:ascii="宋体" w:hAnsi="宋体" w:cs="Arial"/>
                <w:kern w:val="0"/>
                <w:sz w:val="18"/>
                <w:szCs w:val="18"/>
              </w:rPr>
              <w:t>不符合口</w:t>
            </w:r>
          </w:p>
        </w:tc>
        <w:tc>
          <w:tcPr>
            <w:tcW w:w="5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69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62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3、用人单位的缴纳社会保险费情况。</w:t>
            </w:r>
          </w:p>
        </w:tc>
        <w:tc>
          <w:tcPr>
            <w:tcW w:w="14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kern w:val="0"/>
                <w:sz w:val="18"/>
                <w:szCs w:val="18"/>
              </w:rPr>
            </w:pPr>
            <w:r>
              <w:rPr>
                <w:rFonts w:hint="eastAsia" w:ascii="宋体" w:hAnsi="宋体" w:cs="Arial"/>
                <w:kern w:val="0"/>
                <w:sz w:val="18"/>
                <w:szCs w:val="18"/>
              </w:rPr>
              <w:t xml:space="preserve">符合   口 </w:t>
            </w:r>
            <w:r>
              <w:rPr>
                <w:rFonts w:hint="eastAsia" w:ascii="宋体" w:hAnsi="宋体" w:cs="Arial"/>
                <w:kern w:val="0"/>
                <w:sz w:val="18"/>
                <w:szCs w:val="18"/>
              </w:rPr>
              <w:br w:type="textWrapping"/>
            </w:r>
            <w:r>
              <w:rPr>
                <w:rFonts w:hint="eastAsia" w:ascii="宋体" w:hAnsi="宋体" w:cs="Arial"/>
                <w:kern w:val="0"/>
                <w:sz w:val="18"/>
                <w:szCs w:val="18"/>
              </w:rPr>
              <w:t>不符合口</w:t>
            </w:r>
          </w:p>
        </w:tc>
        <w:tc>
          <w:tcPr>
            <w:tcW w:w="5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900" w:hRule="atLeast"/>
        </w:trPr>
        <w:tc>
          <w:tcPr>
            <w:tcW w:w="10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五、企业经 营变化情况</w:t>
            </w:r>
          </w:p>
        </w:tc>
        <w:tc>
          <w:tcPr>
            <w:tcW w:w="11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人力资源服 务机构现状 与当时进行 行政许可或 行政备案时 情况是否存 在不一致</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1、是否存在超范围经营：</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取得许可证的,依据许可项目，检査机构有无超出许可范围的经营项目；取得备案凭证的，依据备案项目，检査机构有无超出备案范围的经营项目。</w:t>
            </w:r>
          </w:p>
        </w:tc>
      </w:tr>
      <w:tr>
        <w:tblPrEx>
          <w:tblCellMar>
            <w:top w:w="0" w:type="dxa"/>
            <w:left w:w="108" w:type="dxa"/>
            <w:bottom w:w="0" w:type="dxa"/>
            <w:right w:w="108" w:type="dxa"/>
          </w:tblCellMar>
        </w:tblPrEx>
        <w:trPr>
          <w:wBefore w:w="0" w:type="dxa"/>
          <w:wAfter w:w="0" w:type="dxa"/>
          <w:trHeight w:val="90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2、是否改变了原有的与其业务范围和规模相适应的固定场所：</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査看机构是否擅自变更了经营地址，场地规模（面积）。</w:t>
            </w:r>
          </w:p>
        </w:tc>
      </w:tr>
      <w:tr>
        <w:tblPrEx>
          <w:tblCellMar>
            <w:top w:w="0" w:type="dxa"/>
            <w:left w:w="108" w:type="dxa"/>
            <w:bottom w:w="0" w:type="dxa"/>
            <w:right w:w="108" w:type="dxa"/>
          </w:tblCellMar>
        </w:tblPrEx>
        <w:trPr>
          <w:wBefore w:w="0" w:type="dxa"/>
          <w:wAfter w:w="0" w:type="dxa"/>
          <w:trHeight w:val="90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3、是否有新设立分支机构未按时进行书面报告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检查是否有设立新的分支机构；新设立分支机构是否按时向分支机构所在地人社部门进行书面报告。</w:t>
            </w:r>
          </w:p>
        </w:tc>
      </w:tr>
      <w:tr>
        <w:tblPrEx>
          <w:tblCellMar>
            <w:top w:w="0" w:type="dxa"/>
            <w:left w:w="108" w:type="dxa"/>
            <w:bottom w:w="0" w:type="dxa"/>
            <w:right w:w="108" w:type="dxa"/>
          </w:tblCellMar>
        </w:tblPrEx>
        <w:trPr>
          <w:wBefore w:w="0" w:type="dxa"/>
          <w:wAfter w:w="0" w:type="dxa"/>
          <w:trHeight w:val="645" w:hRule="atLeast"/>
        </w:trPr>
        <w:tc>
          <w:tcPr>
            <w:tcW w:w="106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六、专职从业人员情况</w:t>
            </w:r>
          </w:p>
        </w:tc>
        <w:tc>
          <w:tcPr>
            <w:tcW w:w="11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检査实际专职从业人员情况</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1、专职从业人员数量：</w:t>
            </w:r>
          </w:p>
        </w:tc>
        <w:tc>
          <w:tcPr>
            <w:tcW w:w="14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kern w:val="0"/>
                <w:sz w:val="18"/>
                <w:szCs w:val="18"/>
              </w:rPr>
            </w:pPr>
            <w:r>
              <w:rPr>
                <w:rFonts w:hint="eastAsia" w:ascii="宋体" w:hAnsi="宋体" w:cs="Arial"/>
                <w:kern w:val="0"/>
                <w:sz w:val="18"/>
                <w:szCs w:val="18"/>
              </w:rPr>
              <w:t>符合   口</w:t>
            </w:r>
            <w:r>
              <w:rPr>
                <w:rFonts w:hint="eastAsia" w:ascii="宋体" w:hAnsi="宋体" w:cs="Arial"/>
                <w:kern w:val="0"/>
                <w:sz w:val="18"/>
                <w:szCs w:val="18"/>
              </w:rPr>
              <w:br w:type="page"/>
            </w:r>
            <w:r>
              <w:rPr>
                <w:rFonts w:hint="eastAsia" w:ascii="宋体" w:hAnsi="宋体" w:cs="Arial"/>
                <w:kern w:val="0"/>
                <w:sz w:val="18"/>
                <w:szCs w:val="18"/>
              </w:rPr>
              <w:t>不符合口</w:t>
            </w:r>
          </w:p>
        </w:tc>
        <w:tc>
          <w:tcPr>
            <w:tcW w:w="56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通过劳动合同签订情况、社保购买情况核査机构是否有5名 以上的专职从业人员在岗。</w:t>
            </w:r>
          </w:p>
        </w:tc>
      </w:tr>
      <w:tr>
        <w:tblPrEx>
          <w:tblCellMar>
            <w:top w:w="0" w:type="dxa"/>
            <w:left w:w="108" w:type="dxa"/>
            <w:bottom w:w="0" w:type="dxa"/>
            <w:right w:w="108" w:type="dxa"/>
          </w:tblCellMar>
        </w:tblPrEx>
        <w:trPr>
          <w:wBefore w:w="0" w:type="dxa"/>
          <w:wAfter w:w="0" w:type="dxa"/>
          <w:trHeight w:val="585"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2、专职从业人员的学历情况：</w:t>
            </w:r>
          </w:p>
        </w:tc>
        <w:tc>
          <w:tcPr>
            <w:tcW w:w="14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kern w:val="0"/>
                <w:sz w:val="18"/>
                <w:szCs w:val="18"/>
              </w:rPr>
            </w:pPr>
            <w:r>
              <w:rPr>
                <w:rFonts w:hint="eastAsia" w:ascii="宋体" w:hAnsi="宋体" w:cs="Arial"/>
                <w:kern w:val="0"/>
                <w:sz w:val="18"/>
                <w:szCs w:val="18"/>
              </w:rPr>
              <w:t>符合   口</w:t>
            </w:r>
            <w:r>
              <w:rPr>
                <w:rFonts w:hint="eastAsia" w:ascii="宋体" w:hAnsi="宋体" w:cs="Arial"/>
                <w:kern w:val="0"/>
                <w:sz w:val="18"/>
                <w:szCs w:val="18"/>
              </w:rPr>
              <w:br w:type="textWrapping"/>
            </w:r>
            <w:r>
              <w:rPr>
                <w:rFonts w:hint="eastAsia" w:ascii="宋体" w:hAnsi="宋体" w:cs="Arial"/>
                <w:kern w:val="0"/>
                <w:sz w:val="18"/>
                <w:szCs w:val="18"/>
              </w:rPr>
              <w:t>不符合口</w:t>
            </w:r>
          </w:p>
        </w:tc>
        <w:tc>
          <w:tcPr>
            <w:tcW w:w="56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可通过学信网、书面学历资料，检査专职从业人员是否具备国家承认的大专以上学历或相应职业资格，职称。</w:t>
            </w:r>
          </w:p>
        </w:tc>
      </w:tr>
      <w:tr>
        <w:tblPrEx>
          <w:tblCellMar>
            <w:top w:w="0" w:type="dxa"/>
            <w:left w:w="108" w:type="dxa"/>
            <w:bottom w:w="0" w:type="dxa"/>
            <w:right w:w="108" w:type="dxa"/>
          </w:tblCellMar>
        </w:tblPrEx>
        <w:trPr>
          <w:wBefore w:w="0" w:type="dxa"/>
          <w:wAfter w:w="0" w:type="dxa"/>
          <w:trHeight w:val="57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3、是否按要求为专职从业人员缴纳社保：</w:t>
            </w:r>
          </w:p>
        </w:tc>
        <w:tc>
          <w:tcPr>
            <w:tcW w:w="14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kern w:val="0"/>
                <w:sz w:val="18"/>
                <w:szCs w:val="18"/>
              </w:rPr>
            </w:pPr>
            <w:r>
              <w:rPr>
                <w:rFonts w:hint="eastAsia" w:ascii="宋体" w:hAnsi="宋体" w:cs="Arial"/>
                <w:kern w:val="0"/>
                <w:sz w:val="18"/>
                <w:szCs w:val="18"/>
              </w:rPr>
              <w:t>符合   口</w:t>
            </w:r>
            <w:r>
              <w:rPr>
                <w:rFonts w:hint="eastAsia" w:ascii="宋体" w:hAnsi="宋体" w:cs="Arial"/>
                <w:kern w:val="0"/>
                <w:sz w:val="18"/>
                <w:szCs w:val="18"/>
              </w:rPr>
              <w:br w:type="textWrapping"/>
            </w:r>
            <w:r>
              <w:rPr>
                <w:rFonts w:hint="eastAsia" w:ascii="宋体" w:hAnsi="宋体" w:cs="Arial"/>
                <w:kern w:val="0"/>
                <w:sz w:val="18"/>
                <w:szCs w:val="18"/>
              </w:rPr>
              <w:t>不符合口</w:t>
            </w:r>
          </w:p>
        </w:tc>
        <w:tc>
          <w:tcPr>
            <w:tcW w:w="5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可通过社保系统核査机构是否为专职从业人员缴纳社保。</w:t>
            </w:r>
          </w:p>
        </w:tc>
      </w:tr>
      <w:tr>
        <w:tblPrEx>
          <w:tblCellMar>
            <w:top w:w="0" w:type="dxa"/>
            <w:left w:w="108" w:type="dxa"/>
            <w:bottom w:w="0" w:type="dxa"/>
            <w:right w:w="108" w:type="dxa"/>
          </w:tblCellMar>
        </w:tblPrEx>
        <w:trPr>
          <w:wBefore w:w="0" w:type="dxa"/>
          <w:wAfter w:w="0" w:type="dxa"/>
          <w:trHeight w:val="585"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4、专职从业人员合同签订情况。</w:t>
            </w:r>
          </w:p>
        </w:tc>
        <w:tc>
          <w:tcPr>
            <w:tcW w:w="14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Arial"/>
                <w:kern w:val="0"/>
                <w:sz w:val="18"/>
                <w:szCs w:val="18"/>
              </w:rPr>
            </w:pPr>
            <w:r>
              <w:rPr>
                <w:rFonts w:hint="eastAsia" w:ascii="宋体" w:hAnsi="宋体" w:cs="Arial"/>
                <w:kern w:val="0"/>
                <w:sz w:val="18"/>
                <w:szCs w:val="18"/>
              </w:rPr>
              <w:t>符合   口</w:t>
            </w:r>
            <w:r>
              <w:rPr>
                <w:rFonts w:hint="eastAsia" w:ascii="宋体" w:hAnsi="宋体" w:cs="Arial"/>
                <w:kern w:val="0"/>
                <w:sz w:val="18"/>
                <w:szCs w:val="18"/>
              </w:rPr>
              <w:br w:type="textWrapping"/>
            </w:r>
            <w:r>
              <w:rPr>
                <w:rFonts w:hint="eastAsia" w:ascii="宋体" w:hAnsi="宋体" w:cs="Arial"/>
                <w:kern w:val="0"/>
                <w:sz w:val="18"/>
                <w:szCs w:val="18"/>
              </w:rPr>
              <w:t>不符合口</w:t>
            </w:r>
          </w:p>
        </w:tc>
        <w:tc>
          <w:tcPr>
            <w:tcW w:w="5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可査看已签订的书面劳动合同。</w:t>
            </w:r>
          </w:p>
        </w:tc>
      </w:tr>
      <w:tr>
        <w:tblPrEx>
          <w:tblCellMar>
            <w:top w:w="0" w:type="dxa"/>
            <w:left w:w="108" w:type="dxa"/>
            <w:bottom w:w="0" w:type="dxa"/>
            <w:right w:w="108" w:type="dxa"/>
          </w:tblCellMar>
        </w:tblPrEx>
        <w:trPr>
          <w:wBefore w:w="0" w:type="dxa"/>
          <w:wAfter w:w="0" w:type="dxa"/>
          <w:trHeight w:val="540" w:hRule="atLeast"/>
        </w:trPr>
        <w:tc>
          <w:tcPr>
            <w:tcW w:w="10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七、其他情 况（没有相 关业务的，该业务项可不作检查）</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提供人力资源服务外包</w:t>
            </w:r>
          </w:p>
        </w:tc>
        <w:tc>
          <w:tcPr>
            <w:tcW w:w="5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1、是否有改变用人单位与个人的劳动关系：</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通过举行座谈交流、员工调査、询问负责人、举报投诉等方式来了解机构是否存在违法行为。</w:t>
            </w:r>
          </w:p>
        </w:tc>
      </w:tr>
      <w:tr>
        <w:tblPrEx>
          <w:tblCellMar>
            <w:top w:w="0" w:type="dxa"/>
            <w:left w:w="108" w:type="dxa"/>
            <w:bottom w:w="0" w:type="dxa"/>
            <w:right w:w="108" w:type="dxa"/>
          </w:tblCellMar>
        </w:tblPrEx>
        <w:trPr>
          <w:wBefore w:w="0" w:type="dxa"/>
          <w:wAfter w:w="0" w:type="dxa"/>
          <w:trHeight w:val="54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2、是否与用人单位串通侵害个人的合法权益。</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135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在业务活动中收集用人单位和个人信息的</w:t>
            </w:r>
          </w:p>
        </w:tc>
        <w:tc>
          <w:tcPr>
            <w:tcW w:w="50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是否有泄露或者违法使用所知悉的商业秘密和个人信息。</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45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人力资源服务机构发布人力资源供求信息</w:t>
            </w:r>
          </w:p>
        </w:tc>
        <w:tc>
          <w:tcPr>
            <w:tcW w:w="50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1、是否建立健全信息发布审査和投诉处理机制；</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査看机构的管理制度，是否制定信息发布审查和投诉处理制度，并且形成工作机制。</w:t>
            </w:r>
          </w:p>
        </w:tc>
      </w:tr>
      <w:tr>
        <w:tblPrEx>
          <w:tblCellMar>
            <w:top w:w="0" w:type="dxa"/>
            <w:left w:w="108" w:type="dxa"/>
            <w:bottom w:w="0" w:type="dxa"/>
            <w:right w:w="108" w:type="dxa"/>
          </w:tblCellMar>
        </w:tblPrEx>
        <w:trPr>
          <w:wBefore w:w="0" w:type="dxa"/>
          <w:wAfter w:w="0" w:type="dxa"/>
          <w:trHeight w:val="540" w:hRule="atLeast"/>
        </w:trPr>
        <w:tc>
          <w:tcPr>
            <w:tcW w:w="10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2、发布的信息是否真实、合法、有效。</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抽査机构发布信息，随机与委托企业核实。</w:t>
            </w:r>
          </w:p>
        </w:tc>
      </w:tr>
      <w:tr>
        <w:tblPrEx>
          <w:tblCellMar>
            <w:top w:w="0" w:type="dxa"/>
            <w:left w:w="108" w:type="dxa"/>
            <w:bottom w:w="0" w:type="dxa"/>
            <w:right w:w="108" w:type="dxa"/>
          </w:tblCellMar>
        </w:tblPrEx>
        <w:trPr>
          <w:wBefore w:w="0" w:type="dxa"/>
          <w:wAfter w:w="0" w:type="dxa"/>
          <w:trHeight w:val="39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人力资源服务机构举办现场招聘会</w:t>
            </w:r>
          </w:p>
        </w:tc>
        <w:tc>
          <w:tcPr>
            <w:tcW w:w="504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1、是否有制定组织实施办法、应急预案和安全保卫工作方案；</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査看机构的管理制度，是否制定组织实施办法、应急预案和安全保卫工作方案</w:t>
            </w:r>
          </w:p>
        </w:tc>
      </w:tr>
      <w:tr>
        <w:tblPrEx>
          <w:tblCellMar>
            <w:top w:w="0" w:type="dxa"/>
            <w:left w:w="108" w:type="dxa"/>
            <w:bottom w:w="0" w:type="dxa"/>
            <w:right w:w="108" w:type="dxa"/>
          </w:tblCellMar>
        </w:tblPrEx>
        <w:trPr>
          <w:wBefore w:w="0" w:type="dxa"/>
          <w:wAfter w:w="0" w:type="dxa"/>
          <w:trHeight w:val="45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2、是否有核实参加招聘会的招聘单位及其招聘简章的真实性、合法性；</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抽查参会单位及其简章，随机与委托企业核实。</w:t>
            </w:r>
          </w:p>
        </w:tc>
      </w:tr>
      <w:tr>
        <w:tblPrEx>
          <w:tblCellMar>
            <w:top w:w="0" w:type="dxa"/>
            <w:left w:w="108" w:type="dxa"/>
            <w:bottom w:w="0" w:type="dxa"/>
            <w:right w:w="108" w:type="dxa"/>
          </w:tblCellMar>
        </w:tblPrEx>
        <w:trPr>
          <w:wBefore w:w="0" w:type="dxa"/>
          <w:wAfter w:w="0" w:type="dxa"/>
          <w:trHeight w:val="54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3、是否有提前将招聘会信息向社会公布：</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通过洵问负责人和査看招聘公布信息，核实是否有公布。</w:t>
            </w:r>
          </w:p>
        </w:tc>
      </w:tr>
      <w:tr>
        <w:tblPrEx>
          <w:tblCellMar>
            <w:top w:w="0" w:type="dxa"/>
            <w:left w:w="108" w:type="dxa"/>
            <w:bottom w:w="0" w:type="dxa"/>
            <w:right w:w="108" w:type="dxa"/>
          </w:tblCellMar>
        </w:tblPrEx>
        <w:trPr>
          <w:wBefore w:w="0" w:type="dxa"/>
          <w:wAfter w:w="0" w:type="dxa"/>
          <w:trHeight w:val="54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4、是否对招聘中的各项活动进行管理。</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通过询问负责人或招聘现场査看。</w:t>
            </w:r>
          </w:p>
        </w:tc>
      </w:tr>
      <w:tr>
        <w:tblPrEx>
          <w:tblCellMar>
            <w:top w:w="0" w:type="dxa"/>
            <w:left w:w="108" w:type="dxa"/>
            <w:bottom w:w="0" w:type="dxa"/>
            <w:right w:w="108" w:type="dxa"/>
          </w:tblCellMar>
        </w:tblPrEx>
        <w:trPr>
          <w:wBefore w:w="0" w:type="dxa"/>
          <w:wAfter w:w="0" w:type="dxa"/>
          <w:trHeight w:val="69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人力资源服务机构接受用人单位委 托招聘人员 或者开展其他人力资源服务</w:t>
            </w:r>
          </w:p>
        </w:tc>
        <w:tc>
          <w:tcPr>
            <w:tcW w:w="504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1、是否存在采取欺诈、暴力、胁迫或者其他不正当手段行为：</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r>
              <w:rPr>
                <w:rFonts w:hint="eastAsia" w:ascii="宋体" w:hAnsi="宋体" w:cs="Arial"/>
                <w:kern w:val="0"/>
                <w:sz w:val="18"/>
                <w:szCs w:val="18"/>
              </w:rPr>
              <w:t>通过举行座谈交流、员工调査、询问负责人、举报投诉等 方式来了解机构是否存在违法行为。</w:t>
            </w:r>
          </w:p>
        </w:tc>
      </w:tr>
      <w:tr>
        <w:tblPrEx>
          <w:tblCellMar>
            <w:top w:w="0" w:type="dxa"/>
            <w:left w:w="108" w:type="dxa"/>
            <w:bottom w:w="0" w:type="dxa"/>
            <w:right w:w="108" w:type="dxa"/>
          </w:tblCellMar>
        </w:tblPrEx>
        <w:trPr>
          <w:wBefore w:w="0" w:type="dxa"/>
          <w:wAfter w:w="0" w:type="dxa"/>
          <w:trHeight w:val="69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2、是否以招聘为名牟取不正当利益：</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690" w:hRule="atLeast"/>
        </w:trPr>
        <w:tc>
          <w:tcPr>
            <w:tcW w:w="106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kern w:val="0"/>
                <w:sz w:val="18"/>
                <w:szCs w:val="18"/>
              </w:rPr>
            </w:pP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3、是否介绍单位或者个人从事违法活动。</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是口    否口</w:t>
            </w:r>
          </w:p>
        </w:tc>
        <w:tc>
          <w:tcPr>
            <w:tcW w:w="5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18"/>
                <w:szCs w:val="18"/>
              </w:rPr>
            </w:pPr>
          </w:p>
        </w:tc>
      </w:tr>
      <w:tr>
        <w:tblPrEx>
          <w:tblCellMar>
            <w:top w:w="0" w:type="dxa"/>
            <w:left w:w="108" w:type="dxa"/>
            <w:bottom w:w="0" w:type="dxa"/>
            <w:right w:w="108" w:type="dxa"/>
          </w:tblCellMar>
        </w:tblPrEx>
        <w:trPr>
          <w:wBefore w:w="0" w:type="dxa"/>
          <w:wAfter w:w="0" w:type="dxa"/>
          <w:trHeight w:val="480" w:hRule="atLeast"/>
        </w:trPr>
        <w:tc>
          <w:tcPr>
            <w:tcW w:w="14360" w:type="dxa"/>
            <w:gridSpan w:val="5"/>
            <w:tcBorders>
              <w:top w:val="single" w:color="auto" w:sz="4" w:space="0"/>
              <w:left w:val="nil"/>
              <w:bottom w:val="nil"/>
              <w:right w:val="nil"/>
            </w:tcBorders>
            <w:shd w:val="clear" w:color="auto" w:fill="auto"/>
            <w:noWrap/>
            <w:vAlign w:val="center"/>
          </w:tcPr>
          <w:p>
            <w:pPr>
              <w:widowControl/>
              <w:jc w:val="left"/>
              <w:rPr>
                <w:rFonts w:ascii="宋体" w:hAnsi="宋体" w:cs="Arial"/>
                <w:kern w:val="0"/>
                <w:sz w:val="18"/>
                <w:szCs w:val="18"/>
              </w:rPr>
            </w:pPr>
            <w:r>
              <w:rPr>
                <w:rFonts w:hint="eastAsia" w:ascii="宋体" w:hAnsi="宋体" w:cs="Arial"/>
                <w:kern w:val="0"/>
                <w:sz w:val="18"/>
                <w:szCs w:val="18"/>
              </w:rPr>
              <w:t>说明：经营性人力资源服务机构日常监督检查清单根据有关法律法规和日常监督检查工作规范制作，作为日常监督检查工作中的辅助材料。</w:t>
            </w:r>
          </w:p>
        </w:tc>
      </w:tr>
    </w:tbl>
    <w:p>
      <w:pPr>
        <w:rPr>
          <w:rFonts w:ascii="仿宋_GB2312" w:eastAsia="仿宋_GB2312"/>
          <w:sz w:val="28"/>
          <w:szCs w:val="28"/>
        </w:rPr>
        <w:sectPr>
          <w:headerReference r:id="rId3" w:type="default"/>
          <w:footerReference r:id="rId4" w:type="default"/>
          <w:pgSz w:w="16838" w:h="11906" w:orient="landscape"/>
          <w:pgMar w:top="1701" w:right="1361" w:bottom="1644" w:left="1361" w:header="851" w:footer="992" w:gutter="0"/>
          <w:pgNumType w:fmt="numberInDash"/>
          <w:cols w:space="425" w:num="1"/>
          <w:docGrid w:type="linesAndChars" w:linePitch="312" w:charSpace="0"/>
        </w:sectPr>
      </w:pPr>
    </w:p>
    <w:p/>
    <w:sectPr>
      <w:pgSz w:w="11906" w:h="16838"/>
      <w:pgMar w:top="1361" w:right="1644" w:bottom="1361" w:left="170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E0002AFF" w:usb1="C0007843"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rPr>
        <w:lang/>
      </w:rPr>
      <w:t xml:space="preserve"> 4 -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D5"/>
    <w:rsid w:val="00010C81"/>
    <w:rsid w:val="00013A6B"/>
    <w:rsid w:val="00015200"/>
    <w:rsid w:val="000A08D5"/>
    <w:rsid w:val="000D3154"/>
    <w:rsid w:val="000E5237"/>
    <w:rsid w:val="000F0680"/>
    <w:rsid w:val="00112F76"/>
    <w:rsid w:val="001143D1"/>
    <w:rsid w:val="001775BC"/>
    <w:rsid w:val="001931C8"/>
    <w:rsid w:val="001A25FB"/>
    <w:rsid w:val="001A33DE"/>
    <w:rsid w:val="001A6B8C"/>
    <w:rsid w:val="0024795B"/>
    <w:rsid w:val="00254597"/>
    <w:rsid w:val="00256C62"/>
    <w:rsid w:val="00265CF9"/>
    <w:rsid w:val="002B1C98"/>
    <w:rsid w:val="002E02FB"/>
    <w:rsid w:val="00304CC4"/>
    <w:rsid w:val="00324BCC"/>
    <w:rsid w:val="00325A61"/>
    <w:rsid w:val="003525BD"/>
    <w:rsid w:val="003528A4"/>
    <w:rsid w:val="00361ABB"/>
    <w:rsid w:val="00375A47"/>
    <w:rsid w:val="003A0AE8"/>
    <w:rsid w:val="003F5811"/>
    <w:rsid w:val="004032D7"/>
    <w:rsid w:val="00406783"/>
    <w:rsid w:val="0046254B"/>
    <w:rsid w:val="00463715"/>
    <w:rsid w:val="004C4DC4"/>
    <w:rsid w:val="00522570"/>
    <w:rsid w:val="005837EB"/>
    <w:rsid w:val="005A3887"/>
    <w:rsid w:val="005C637E"/>
    <w:rsid w:val="005D78E4"/>
    <w:rsid w:val="00661F44"/>
    <w:rsid w:val="0067158A"/>
    <w:rsid w:val="006A02C1"/>
    <w:rsid w:val="006C369C"/>
    <w:rsid w:val="006F2FDE"/>
    <w:rsid w:val="00724C9D"/>
    <w:rsid w:val="00755F0D"/>
    <w:rsid w:val="007B4A77"/>
    <w:rsid w:val="007C1758"/>
    <w:rsid w:val="007C674C"/>
    <w:rsid w:val="007D0F05"/>
    <w:rsid w:val="007E5B03"/>
    <w:rsid w:val="0082767D"/>
    <w:rsid w:val="00833119"/>
    <w:rsid w:val="008A63FD"/>
    <w:rsid w:val="008C765C"/>
    <w:rsid w:val="008E0AF6"/>
    <w:rsid w:val="008E1F3E"/>
    <w:rsid w:val="008E3CE1"/>
    <w:rsid w:val="009027E6"/>
    <w:rsid w:val="00911DF3"/>
    <w:rsid w:val="0091253D"/>
    <w:rsid w:val="009343EC"/>
    <w:rsid w:val="00983F33"/>
    <w:rsid w:val="009A78E5"/>
    <w:rsid w:val="00A95624"/>
    <w:rsid w:val="00AA7A0D"/>
    <w:rsid w:val="00AC73AD"/>
    <w:rsid w:val="00B16C01"/>
    <w:rsid w:val="00B2778D"/>
    <w:rsid w:val="00BD4808"/>
    <w:rsid w:val="00C95D73"/>
    <w:rsid w:val="00CC048E"/>
    <w:rsid w:val="00CD51D2"/>
    <w:rsid w:val="00D20ACC"/>
    <w:rsid w:val="00D70F8D"/>
    <w:rsid w:val="00DE515C"/>
    <w:rsid w:val="00E20935"/>
    <w:rsid w:val="00E52882"/>
    <w:rsid w:val="00E80907"/>
    <w:rsid w:val="00E93147"/>
    <w:rsid w:val="00EA1BBD"/>
    <w:rsid w:val="00ED1602"/>
    <w:rsid w:val="00ED3CC2"/>
    <w:rsid w:val="00F10946"/>
    <w:rsid w:val="00F11A75"/>
    <w:rsid w:val="00F17C79"/>
    <w:rsid w:val="00F24C73"/>
    <w:rsid w:val="00F41F1B"/>
    <w:rsid w:val="00F44C3D"/>
    <w:rsid w:val="00F95C37"/>
    <w:rsid w:val="716E4F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Style w:val="5"/>
      <w:tblCellMar>
        <w:top w:w="0" w:type="dxa"/>
        <w:left w:w="108" w:type="dxa"/>
        <w:bottom w:w="0" w:type="dxa"/>
        <w:right w:w="108" w:type="dxa"/>
      </w:tblCellMar>
    </w:tblPr>
    <w:trPr>
      <w:wBefore w:w="0" w:type="dxa"/>
    </w:tr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99"/>
    <w:rPr>
      <w:color w:val="0000FF"/>
      <w:u w:val="single"/>
    </w:rPr>
  </w:style>
  <w:style w:type="character" w:customStyle="1" w:styleId="8">
    <w:name w:val="页眉 Char"/>
    <w:basedOn w:val="6"/>
    <w:link w:val="3"/>
    <w:uiPriority w:val="99"/>
    <w:rPr>
      <w:rFonts w:ascii="Times New Roman" w:hAnsi="Times New Roman" w:eastAsia="宋体" w:cs="Times New Roman"/>
      <w:sz w:val="18"/>
      <w:szCs w:val="18"/>
    </w:rPr>
  </w:style>
  <w:style w:type="character" w:customStyle="1" w:styleId="9">
    <w:name w:val="页脚 Char"/>
    <w:basedOn w:val="6"/>
    <w:link w:val="2"/>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 Char Char3"/>
    <w:uiPriority w:val="0"/>
    <w:rPr>
      <w:rFonts w:eastAsia="宋体" w:cs="Times New Roman"/>
      <w:kern w:val="2"/>
      <w:sz w:val="18"/>
      <w:szCs w:val="24"/>
    </w:rPr>
  </w:style>
  <w:style w:type="paragraph" w:customStyle="1" w:styleId="12">
    <w:name w:val="List Paragraph"/>
    <w:basedOn w:val="1"/>
    <w:uiPriority w:val="0"/>
    <w:pPr>
      <w:ind w:firstLine="420" w:firstLineChars="200"/>
    </w:pPr>
    <w:rPr>
      <w:rFonts w:ascii="Calibri" w:hAnsi="Calibri" w:cs="Calibri"/>
      <w:szCs w:val="21"/>
    </w:rPr>
  </w:style>
  <w:style w:type="character" w:customStyle="1" w:styleId="13">
    <w:name w:val=" Char Char2"/>
    <w:uiPriority w:val="0"/>
    <w:rPr>
      <w:rFonts w:eastAsia="宋体" w:cs="Times New Roman"/>
      <w:kern w:val="2"/>
      <w:sz w:val="18"/>
      <w:szCs w:val="24"/>
    </w:rPr>
  </w:style>
  <w:style w:type="paragraph" w:customStyle="1" w:styleId="14">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468</Words>
  <Characters>2674</Characters>
  <Lines>22</Lines>
  <Paragraphs>6</Paragraphs>
  <TotalTime>0</TotalTime>
  <ScaleCrop>false</ScaleCrop>
  <LinksUpToDate>false</LinksUpToDate>
  <CharactersWithSpaces>3136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2021-11-18T15:58:00Z</dcterms:created>
  <dc:creator>PC</dc:creator>
  <cp:lastModifiedBy>user</cp:lastModifiedBy>
  <cp:lastPrinted>2021-11-18T16:09:00Z</cp:lastPrinted>
  <dcterms:modified xsi:type="dcterms:W3CDTF">2023-04-28T14:08:08Z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