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Autospacing="0" w:afterAutospacing="0" w:line="560" w:lineRule="exact"/>
        <w:jc w:val="center"/>
        <w:rPr>
          <w:rStyle w:val="8"/>
          <w:rFonts w:hint="eastAsia" w:ascii="宋体" w:hAnsi="宋体" w:eastAsia="宋体" w:cs="宋体"/>
          <w:b/>
          <w:bCs/>
          <w:sz w:val="44"/>
          <w:szCs w:val="44"/>
          <w:shd w:val="clear" w:color="auto" w:fill="FFFFFF"/>
        </w:rPr>
      </w:pPr>
      <w:r>
        <w:rPr>
          <w:rStyle w:val="8"/>
          <w:rFonts w:hint="eastAsia" w:ascii="宋体" w:hAnsi="宋体" w:eastAsia="宋体" w:cs="宋体"/>
          <w:b/>
          <w:bCs/>
          <w:sz w:val="44"/>
          <w:szCs w:val="44"/>
          <w:shd w:val="clear" w:color="auto" w:fill="FFFFFF"/>
          <w:lang w:eastAsia="zh-CN"/>
        </w:rPr>
        <w:t>明山区卫健局</w:t>
      </w:r>
      <w:r>
        <w:rPr>
          <w:rStyle w:val="8"/>
          <w:rFonts w:hint="eastAsia" w:ascii="宋体" w:hAnsi="宋体" w:eastAsia="宋体" w:cs="宋体"/>
          <w:b/>
          <w:bCs/>
          <w:sz w:val="44"/>
          <w:szCs w:val="44"/>
          <w:shd w:val="clear" w:color="auto" w:fill="FFFFFF"/>
        </w:rPr>
        <w:t>行政执法音像记录设备</w:t>
      </w:r>
    </w:p>
    <w:p>
      <w:pPr>
        <w:pStyle w:val="5"/>
        <w:shd w:val="clear" w:color="auto" w:fill="FFFFFF"/>
        <w:spacing w:beforeAutospacing="0" w:afterAutospacing="0" w:line="560" w:lineRule="exact"/>
        <w:jc w:val="center"/>
        <w:rPr>
          <w:rStyle w:val="8"/>
          <w:rFonts w:hint="eastAsia" w:ascii="宋体" w:hAnsi="宋体" w:eastAsia="宋体" w:cs="宋体"/>
          <w:b/>
          <w:bCs/>
          <w:sz w:val="44"/>
          <w:szCs w:val="44"/>
          <w:shd w:val="clear" w:color="auto" w:fill="FFFFFF"/>
          <w:lang w:eastAsia="zh-CN"/>
        </w:rPr>
      </w:pPr>
      <w:r>
        <w:rPr>
          <w:rStyle w:val="8"/>
          <w:rFonts w:hint="eastAsia" w:ascii="宋体" w:hAnsi="宋体" w:eastAsia="宋体" w:cs="宋体"/>
          <w:b/>
          <w:bCs/>
          <w:sz w:val="44"/>
          <w:szCs w:val="44"/>
          <w:shd w:val="clear" w:color="auto" w:fill="FFFFFF"/>
        </w:rPr>
        <w:t>使用</w:t>
      </w:r>
      <w:r>
        <w:rPr>
          <w:rStyle w:val="8"/>
          <w:rFonts w:hint="eastAsia" w:ascii="宋体" w:hAnsi="宋体" w:eastAsia="宋体" w:cs="宋体"/>
          <w:b/>
          <w:bCs/>
          <w:sz w:val="44"/>
          <w:szCs w:val="44"/>
          <w:shd w:val="clear" w:color="auto" w:fill="FFFFFF"/>
          <w:lang w:eastAsia="zh-CN"/>
        </w:rPr>
        <w:t>办法</w:t>
      </w:r>
    </w:p>
    <w:p>
      <w:pPr>
        <w:spacing w:line="600" w:lineRule="exact"/>
      </w:pPr>
    </w:p>
    <w:p>
      <w:pPr>
        <w:pStyle w:val="5"/>
        <w:spacing w:beforeAutospacing="0" w:afterAutospacing="0" w:line="600" w:lineRule="exact"/>
        <w:jc w:val="center"/>
        <w:rPr>
          <w:rFonts w:ascii="黑体" w:hAnsi="黑体" w:eastAsia="黑体" w:cs="仿宋_GB2312"/>
          <w:color w:val="333333"/>
          <w:sz w:val="32"/>
          <w:szCs w:val="32"/>
        </w:rPr>
      </w:pPr>
      <w:r>
        <w:rPr>
          <w:rFonts w:hint="eastAsia" w:ascii="黑体" w:hAnsi="黑体" w:eastAsia="黑体" w:cs="仿宋_GB2312"/>
          <w:color w:val="333333"/>
          <w:sz w:val="32"/>
          <w:szCs w:val="32"/>
        </w:rPr>
        <w:t>第一章 总则</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_GB2312" w:hAnsi="仿宋_GB2312" w:eastAsia="仿宋_GB2312" w:cs="仿宋_GB2312"/>
          <w:color w:val="333333"/>
          <w:sz w:val="32"/>
          <w:szCs w:val="32"/>
        </w:rPr>
        <w:t>　</w:t>
      </w: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第一条</w:t>
      </w:r>
      <w:r>
        <w:rPr>
          <w:rFonts w:hint="eastAsia" w:ascii="仿宋" w:hAnsi="仿宋" w:eastAsia="仿宋" w:cs="仿宋_GB2312"/>
          <w:color w:val="000000"/>
          <w:sz w:val="32"/>
          <w:szCs w:val="32"/>
        </w:rPr>
        <w:t xml:space="preserve"> 为了进一步规范音像设备的使用和管理，加强执法监督，维护当事人和行政执法人员的合法权益，根据《卫生健康行政执法全过程记录工作规范》，结合我</w:t>
      </w:r>
      <w:r>
        <w:rPr>
          <w:rFonts w:hint="eastAsia" w:ascii="仿宋" w:hAnsi="仿宋" w:eastAsia="仿宋" w:cs="仿宋_GB2312"/>
          <w:color w:val="000000"/>
          <w:sz w:val="32"/>
          <w:szCs w:val="32"/>
          <w:lang w:eastAsia="zh-CN"/>
        </w:rPr>
        <w:t>局</w:t>
      </w:r>
      <w:r>
        <w:rPr>
          <w:rFonts w:hint="eastAsia" w:ascii="仿宋" w:hAnsi="仿宋" w:eastAsia="仿宋" w:cs="仿宋_GB2312"/>
          <w:color w:val="000000"/>
          <w:sz w:val="32"/>
          <w:szCs w:val="32"/>
        </w:rPr>
        <w:t>工作实际，制定本规定。 </w:t>
      </w:r>
    </w:p>
    <w:p>
      <w:pPr>
        <w:pStyle w:val="5"/>
        <w:spacing w:beforeAutospacing="0" w:afterAutospacing="0" w:line="600" w:lineRule="exact"/>
        <w:jc w:val="both"/>
        <w:rPr>
          <w:rFonts w:ascii="仿宋" w:hAnsi="仿宋" w:eastAsia="仿宋" w:cs="仿宋_GB2312"/>
          <w:color w:val="000000"/>
          <w:sz w:val="32"/>
          <w:szCs w:val="32"/>
        </w:rPr>
      </w:pPr>
      <w:r>
        <w:rPr>
          <w:rFonts w:hint="eastAsia" w:ascii="黑体" w:hAnsi="仿宋_GB2312" w:eastAsia="黑体" w:cs="仿宋_GB2312"/>
          <w:color w:val="000000"/>
          <w:sz w:val="32"/>
          <w:szCs w:val="32"/>
        </w:rPr>
        <w:t>　</w:t>
      </w:r>
      <w:r>
        <w:rPr>
          <w:rFonts w:hint="eastAsia" w:ascii="黑体" w:hAnsi="仿宋" w:eastAsia="黑体" w:cs="仿宋_GB2312"/>
          <w:color w:val="000000"/>
          <w:sz w:val="32"/>
          <w:szCs w:val="32"/>
        </w:rPr>
        <w:t>　第二条</w:t>
      </w:r>
      <w:r>
        <w:rPr>
          <w:rFonts w:hint="eastAsia" w:ascii="仿宋" w:hAnsi="仿宋" w:eastAsia="仿宋" w:cs="仿宋_GB2312"/>
          <w:color w:val="000000"/>
          <w:sz w:val="32"/>
          <w:szCs w:val="32"/>
        </w:rPr>
        <w:t xml:space="preserve"> 本规定所称音像记录设备，是指行政执法机关及其执法人员，对行政执法行为进行音像记录所使用的照相机、录音机、摄像机、音像记录设备、手持执法终端、视频监控等记录设备和相关音像资料采集存储设备。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_GB2312" w:hAnsi="仿宋_GB2312" w:eastAsia="仿宋_GB2312" w:cs="仿宋_GB2312"/>
          <w:color w:val="000000"/>
          <w:sz w:val="32"/>
          <w:szCs w:val="32"/>
        </w:rPr>
        <w:t>　</w:t>
      </w: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第三条</w:t>
      </w:r>
      <w:r>
        <w:rPr>
          <w:rFonts w:hint="eastAsia" w:ascii="仿宋" w:hAnsi="仿宋" w:eastAsia="仿宋" w:cs="仿宋_GB2312"/>
          <w:color w:val="000000"/>
          <w:sz w:val="32"/>
          <w:szCs w:val="32"/>
        </w:rPr>
        <w:t xml:space="preserve"> 执法全过程音视频记录工作，是指为各执法科室配备的音像记录设备对现场执法全过程同步录音录像，并对现场执法全过程音视频记录的资料进行收集、保存、管理、使用等。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　第四条</w:t>
      </w:r>
      <w:r>
        <w:rPr>
          <w:rFonts w:hint="eastAsia" w:ascii="仿宋" w:hAnsi="仿宋" w:eastAsia="仿宋" w:cs="仿宋_GB2312"/>
          <w:color w:val="000000"/>
          <w:sz w:val="32"/>
          <w:szCs w:val="32"/>
        </w:rPr>
        <w:t xml:space="preserve"> 执法人员使用音像记录设备对执法全过程进行同步录音录像应遵循同步摄录、集中管理、规范归档、严格保密的原则，确保视听资料的全面、客观、合法、有效。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第五条</w:t>
      </w:r>
      <w:r>
        <w:rPr>
          <w:rFonts w:hint="eastAsia" w:ascii="仿宋" w:hAnsi="仿宋" w:eastAsia="仿宋" w:cs="仿宋_GB2312"/>
          <w:color w:val="000000"/>
          <w:sz w:val="32"/>
          <w:szCs w:val="32"/>
        </w:rPr>
        <w:t xml:space="preserve"> 所配的音像记录设备为执法办案、日常检查、重大执法活动等工作专用，严禁摄录任何与工作无关的内容。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第六条</w:t>
      </w:r>
      <w:r>
        <w:rPr>
          <w:rFonts w:hint="eastAsia" w:ascii="仿宋" w:hAnsi="仿宋" w:eastAsia="仿宋" w:cs="仿宋_GB2312"/>
          <w:b/>
          <w:color w:val="000000"/>
          <w:sz w:val="32"/>
          <w:szCs w:val="32"/>
        </w:rPr>
        <w:t xml:space="preserve"> </w:t>
      </w:r>
      <w:r>
        <w:rPr>
          <w:rFonts w:hint="eastAsia" w:ascii="仿宋" w:hAnsi="仿宋" w:eastAsia="仿宋" w:cs="仿宋_GB2312"/>
          <w:color w:val="000000"/>
          <w:sz w:val="32"/>
          <w:szCs w:val="32"/>
        </w:rPr>
        <w:t>执法机构应当按照本规定及执法需要，配备相应的音像记录设备。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执法机构配备的音像记录设备，应根据执法需要自行合理配备，严禁配备与执法工作无关的音像记录设备。 </w:t>
      </w:r>
    </w:p>
    <w:p>
      <w:pPr>
        <w:pStyle w:val="5"/>
        <w:spacing w:beforeAutospacing="0" w:afterAutospacing="0" w:line="600" w:lineRule="exact"/>
        <w:jc w:val="both"/>
        <w:rPr>
          <w:rFonts w:ascii="黑体" w:hAnsi="黑体" w:eastAsia="黑体" w:cs="仿宋_GB2312"/>
          <w:color w:val="333333"/>
          <w:sz w:val="32"/>
          <w:szCs w:val="32"/>
        </w:rPr>
      </w:pPr>
    </w:p>
    <w:p>
      <w:pPr>
        <w:pStyle w:val="5"/>
        <w:spacing w:beforeAutospacing="0" w:afterAutospacing="0" w:line="600" w:lineRule="exact"/>
        <w:jc w:val="center"/>
        <w:rPr>
          <w:rFonts w:ascii="黑体" w:hAnsi="黑体" w:eastAsia="黑体" w:cs="仿宋_GB2312"/>
          <w:color w:val="333333"/>
          <w:sz w:val="32"/>
          <w:szCs w:val="32"/>
        </w:rPr>
      </w:pPr>
      <w:r>
        <w:rPr>
          <w:rFonts w:hint="eastAsia" w:ascii="黑体" w:hAnsi="黑体" w:eastAsia="黑体" w:cs="仿宋_GB2312"/>
          <w:color w:val="333333"/>
          <w:sz w:val="32"/>
          <w:szCs w:val="32"/>
        </w:rPr>
        <w:t>第二章 使用</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_GB2312" w:hAnsi="仿宋_GB2312" w:eastAsia="仿宋_GB2312" w:cs="仿宋_GB2312"/>
          <w:color w:val="333333"/>
          <w:sz w:val="32"/>
          <w:szCs w:val="32"/>
        </w:rPr>
        <w:t>　　</w:t>
      </w:r>
      <w:r>
        <w:rPr>
          <w:rFonts w:hint="eastAsia" w:ascii="黑体" w:hAnsi="仿宋" w:eastAsia="黑体" w:cs="仿宋_GB2312"/>
          <w:color w:val="000000"/>
          <w:sz w:val="32"/>
          <w:szCs w:val="32"/>
        </w:rPr>
        <w:t>第七条</w:t>
      </w:r>
      <w:r>
        <w:rPr>
          <w:rFonts w:hint="eastAsia" w:ascii="仿宋" w:hAnsi="仿宋" w:eastAsia="仿宋" w:cs="仿宋_GB2312"/>
          <w:b/>
          <w:color w:val="000000"/>
          <w:sz w:val="32"/>
          <w:szCs w:val="32"/>
        </w:rPr>
        <w:t xml:space="preserve"> </w:t>
      </w:r>
      <w:r>
        <w:rPr>
          <w:rFonts w:hint="eastAsia" w:ascii="仿宋" w:hAnsi="仿宋" w:eastAsia="仿宋" w:cs="仿宋_GB2312"/>
          <w:color w:val="000000"/>
          <w:sz w:val="32"/>
          <w:szCs w:val="32"/>
        </w:rPr>
        <w:t>在实施以下执法管理活动时可以在执法文书、信息数据采集的基础上佩戴现场音像记录设备，进行现场执法记录。 </w:t>
      </w:r>
    </w:p>
    <w:p>
      <w:pPr>
        <w:pStyle w:val="5"/>
        <w:spacing w:beforeAutospacing="0" w:afterAutospacing="0" w:line="600" w:lineRule="exact"/>
        <w:ind w:firstLine="63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（一）日常执法检查；</w:t>
      </w:r>
    </w:p>
    <w:p>
      <w:pPr>
        <w:pStyle w:val="5"/>
        <w:spacing w:beforeAutospacing="0" w:afterAutospacing="0" w:line="600" w:lineRule="exact"/>
        <w:ind w:firstLine="630"/>
        <w:jc w:val="both"/>
        <w:rPr>
          <w:rFonts w:ascii="仿宋" w:hAnsi="仿宋" w:eastAsia="仿宋" w:cs="仿宋_GB2312"/>
          <w:color w:val="000000"/>
          <w:sz w:val="32"/>
          <w:szCs w:val="32"/>
        </w:rPr>
      </w:pPr>
      <w:r>
        <w:rPr>
          <w:rFonts w:hint="eastAsia" w:ascii="仿宋" w:hAnsi="仿宋" w:eastAsia="仿宋" w:cs="仿宋_GB2312"/>
          <w:color w:val="000000"/>
          <w:sz w:val="32"/>
          <w:szCs w:val="32"/>
        </w:rPr>
        <w:t>（二）违法案件查处过程中，调查取证活动、先行登记保存； </w:t>
      </w:r>
    </w:p>
    <w:p>
      <w:pPr>
        <w:pStyle w:val="5"/>
        <w:spacing w:beforeAutospacing="0" w:afterAutospacing="0" w:line="60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（三）举行听证；</w:t>
      </w:r>
    </w:p>
    <w:p>
      <w:pPr>
        <w:pStyle w:val="5"/>
        <w:spacing w:beforeAutospacing="0" w:afterAutospacing="0" w:line="60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（四）留置送达和公告送达；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（五）实施行政强制措施； </w:t>
      </w:r>
    </w:p>
    <w:p>
      <w:pPr>
        <w:pStyle w:val="5"/>
        <w:spacing w:beforeAutospacing="0" w:afterAutospacing="0" w:line="60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（六）其他容易引发争议的行政执法过程。 </w:t>
      </w:r>
    </w:p>
    <w:p>
      <w:pPr>
        <w:pStyle w:val="5"/>
        <w:spacing w:beforeAutospacing="0" w:afterAutospacing="0" w:line="600" w:lineRule="exact"/>
        <w:ind w:firstLine="640"/>
        <w:jc w:val="both"/>
        <w:rPr>
          <w:rFonts w:ascii="仿宋" w:hAnsi="仿宋" w:eastAsia="仿宋" w:cs="仿宋_GB2312"/>
          <w:color w:val="333333"/>
          <w:sz w:val="32"/>
          <w:szCs w:val="32"/>
        </w:rPr>
      </w:pPr>
      <w:r>
        <w:rPr>
          <w:rFonts w:hint="eastAsia" w:ascii="黑体" w:hAnsi="仿宋" w:eastAsia="黑体" w:cs="仿宋_GB2312"/>
          <w:color w:val="000000"/>
          <w:sz w:val="32"/>
          <w:szCs w:val="32"/>
        </w:rPr>
        <w:t>第八条</w:t>
      </w:r>
      <w:r>
        <w:rPr>
          <w:rFonts w:hint="eastAsia" w:ascii="仿宋" w:hAnsi="仿宋" w:eastAsia="仿宋" w:cs="仿宋_GB2312"/>
          <w:color w:val="333333"/>
          <w:sz w:val="32"/>
          <w:szCs w:val="32"/>
        </w:rPr>
        <w:t xml:space="preserve"> 对直接涉及生命健康、重大财产权益的现场执法活动和执法场所，应当进行全过程音像记录。</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333333"/>
          <w:sz w:val="32"/>
          <w:szCs w:val="32"/>
        </w:rPr>
        <w:t>　</w:t>
      </w:r>
      <w:r>
        <w:rPr>
          <w:rFonts w:hint="eastAsia" w:ascii="黑体" w:hAnsi="仿宋" w:eastAsia="黑体" w:cs="仿宋_GB2312"/>
          <w:color w:val="333333"/>
          <w:sz w:val="32"/>
          <w:szCs w:val="32"/>
        </w:rPr>
        <w:t>　</w:t>
      </w:r>
      <w:r>
        <w:rPr>
          <w:rFonts w:hint="eastAsia" w:ascii="黑体" w:hAnsi="仿宋" w:eastAsia="黑体" w:cs="仿宋_GB2312"/>
          <w:color w:val="000000"/>
          <w:sz w:val="32"/>
          <w:szCs w:val="32"/>
        </w:rPr>
        <w:t>第九条</w:t>
      </w:r>
      <w:r>
        <w:rPr>
          <w:rFonts w:hint="eastAsia" w:ascii="仿宋" w:hAnsi="仿宋" w:eastAsia="仿宋" w:cs="仿宋_GB2312"/>
          <w:b/>
          <w:color w:val="000000"/>
          <w:sz w:val="32"/>
          <w:szCs w:val="32"/>
        </w:rPr>
        <w:t xml:space="preserve"> </w:t>
      </w:r>
      <w:r>
        <w:rPr>
          <w:rFonts w:hint="eastAsia" w:ascii="仿宋" w:hAnsi="仿宋" w:eastAsia="仿宋" w:cs="仿宋_GB2312"/>
          <w:color w:val="000000"/>
          <w:sz w:val="32"/>
          <w:szCs w:val="32"/>
        </w:rPr>
        <w:t xml:space="preserve">行政执法中遇有涉及国家秘密、商业秘密及个人隐私的应当按保密权限和规定执行；因天气等其他不可抗力因素不能使用的，可以停止使用音像记录。 </w:t>
      </w:r>
    </w:p>
    <w:p>
      <w:pPr>
        <w:spacing w:line="600" w:lineRule="exact"/>
        <w:rPr>
          <w:rFonts w:ascii="仿宋" w:hAnsi="仿宋" w:eastAsia="仿宋"/>
          <w:sz w:val="32"/>
          <w:szCs w:val="32"/>
        </w:rPr>
      </w:pPr>
      <w:r>
        <w:rPr>
          <w:rFonts w:hint="eastAsia"/>
        </w:rPr>
        <w:t xml:space="preserve">　　  </w:t>
      </w:r>
      <w:r>
        <w:rPr>
          <w:rFonts w:hint="eastAsia" w:ascii="仿宋" w:hAnsi="仿宋" w:eastAsia="仿宋"/>
          <w:sz w:val="32"/>
          <w:szCs w:val="32"/>
        </w:rPr>
        <w:t>对上述情况，执法人员应当在执法结束后及时制作工作记录，写明无法使用的原因，报主要负责人审核后，一并存档。</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仿宋" w:eastAsia="黑体"/>
          <w:sz w:val="32"/>
          <w:szCs w:val="32"/>
        </w:rPr>
        <w:t>第十条</w:t>
      </w:r>
      <w:r>
        <w:rPr>
          <w:rFonts w:hint="eastAsia" w:ascii="仿宋" w:hAnsi="仿宋" w:eastAsia="仿宋"/>
          <w:sz w:val="32"/>
          <w:szCs w:val="32"/>
        </w:rPr>
        <w:t xml:space="preserve"> 执法机构负责音像记录设备的日常管理、维护，避免因使用不当造成音像记录设备损坏。每台音像记录设备应指定专人管理，负责设备的日常养护管理工作。</w:t>
      </w:r>
      <w:r>
        <w:rPr>
          <w:rFonts w:hint="eastAsia" w:eastAsia="仿宋"/>
          <w:sz w:val="32"/>
          <w:szCs w:val="32"/>
        </w:rPr>
        <w:t>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　第十一条</w:t>
      </w:r>
      <w:r>
        <w:rPr>
          <w:rFonts w:hint="eastAsia" w:ascii="仿宋" w:hAnsi="仿宋" w:eastAsia="仿宋" w:cs="仿宋_GB2312"/>
          <w:color w:val="000000"/>
          <w:sz w:val="32"/>
          <w:szCs w:val="32"/>
        </w:rPr>
        <w:t xml:space="preserve"> 执法人员在进行现场执法摄录工作之前，应当对音像记录设备进行全面检查，确保音像记录设备无故障，电池电量充足，内存卡有足够存储空间，并按照当前日期、时间调整好设备时间。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　第十二条</w:t>
      </w:r>
      <w:r>
        <w:rPr>
          <w:rFonts w:hint="eastAsia" w:ascii="仿宋" w:hAnsi="仿宋" w:eastAsia="仿宋" w:cs="仿宋_GB2312"/>
          <w:color w:val="000000"/>
          <w:sz w:val="32"/>
          <w:szCs w:val="32"/>
        </w:rPr>
        <w:t xml:space="preserve"> 执法音像记录应当包括执法时间、执法人员、执法对象以及执法内容，重点摄录以下内容：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（一）执法现场或相关内外部环境；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（二）当事人、证人等相关人员的体貌特征和言行举止；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（三）相关书证、物证、电子数据等现场证据，以及其他可以证明执法行为的证据；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（四）执法人员现场张贴公告，开具、送达法律文书和对有关财物采取措施情况；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（五）其他应当记录的重要内容。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固定场所音像记录内容应当包括监控地点、起止时间及相关事情经过等内容。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音像记录反映的执法过程起止时间应当与相应文书记载的起止时间一致。 </w:t>
      </w:r>
    </w:p>
    <w:p>
      <w:pPr>
        <w:spacing w:line="600" w:lineRule="exact"/>
        <w:ind w:firstLine="420" w:firstLineChars="200"/>
        <w:rPr>
          <w:rFonts w:ascii="仿宋" w:hAnsi="仿宋" w:eastAsia="仿宋"/>
          <w:sz w:val="32"/>
          <w:szCs w:val="32"/>
        </w:rPr>
      </w:pPr>
      <w:r>
        <w:rPr>
          <w:rFonts w:hint="eastAsia"/>
        </w:rPr>
        <w:t>　　</w:t>
      </w:r>
      <w:r>
        <w:rPr>
          <w:rFonts w:hint="eastAsia" w:ascii="黑体" w:hAnsi="仿宋" w:eastAsia="黑体"/>
          <w:sz w:val="32"/>
          <w:szCs w:val="32"/>
        </w:rPr>
        <w:t>第十三条</w:t>
      </w:r>
      <w:r>
        <w:rPr>
          <w:rFonts w:hint="eastAsia" w:ascii="仿宋" w:hAnsi="仿宋" w:eastAsia="仿宋"/>
          <w:sz w:val="32"/>
          <w:szCs w:val="32"/>
        </w:rPr>
        <w:t xml:space="preserve"> 执法人员应在进行执法全过程记录前，事先告知对方使用音像记录设备记录，告知的规范用语是：我们是</w:t>
      </w:r>
      <w:r>
        <w:rPr>
          <w:rFonts w:hint="eastAsia" w:ascii="仿宋" w:hAnsi="仿宋" w:eastAsia="仿宋"/>
          <w:sz w:val="32"/>
          <w:szCs w:val="32"/>
          <w:lang w:eastAsia="zh-CN"/>
        </w:rPr>
        <w:t>明山区卫健局</w:t>
      </w:r>
      <w:bookmarkStart w:id="0" w:name="_GoBack"/>
      <w:bookmarkEnd w:id="0"/>
      <w:r>
        <w:rPr>
          <w:rFonts w:hint="eastAsia" w:ascii="仿宋" w:hAnsi="仿宋" w:eastAsia="仿宋"/>
          <w:sz w:val="32"/>
          <w:szCs w:val="32"/>
        </w:rPr>
        <w:t>执法人员＊＊＊、＊＊＊，这是我们的执法证件，为保护您的合法权益，监督我们的执法行为，本次执法全程录音录像。</w:t>
      </w:r>
      <w:r>
        <w:rPr>
          <w:rFonts w:hint="eastAsia" w:eastAsia="仿宋"/>
          <w:sz w:val="32"/>
          <w:szCs w:val="32"/>
        </w:rPr>
        <w:t>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第十四条</w:t>
      </w:r>
      <w:r>
        <w:rPr>
          <w:rFonts w:hint="eastAsia" w:ascii="仿宋" w:hAnsi="仿宋" w:eastAsia="仿宋" w:cs="仿宋_GB2312"/>
          <w:color w:val="000000"/>
          <w:sz w:val="32"/>
          <w:szCs w:val="32"/>
        </w:rPr>
        <w:t xml:space="preserve"> 非因技术原因不得中止录制或断续录制，因设备故障、损坏，天气情况恶劣或者电量、存储空间不足，检查场所变化等客观原因而中止记录的，重新开始记录时应当对中断原因进行语音说明。确实无法继续记录的，应当立即向负责人报告，并在事后书面说明情况。不得任意选择取舍或者事后补录，不得插入其他画面，不得进行任意删改和编辑。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第十五条</w:t>
      </w:r>
      <w:r>
        <w:rPr>
          <w:rFonts w:hint="eastAsia" w:ascii="仿宋" w:hAnsi="仿宋" w:eastAsia="仿宋" w:cs="仿宋_GB2312"/>
          <w:color w:val="000000"/>
          <w:sz w:val="32"/>
          <w:szCs w:val="32"/>
        </w:rPr>
        <w:t xml:space="preserve"> 执法人员在进行现场执法时，应保持仪容严整，语言文明，维护执法队伍形象。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第十六条</w:t>
      </w:r>
      <w:r>
        <w:rPr>
          <w:rFonts w:hint="eastAsia" w:ascii="仿宋" w:hAnsi="仿宋" w:eastAsia="仿宋" w:cs="仿宋_GB2312"/>
          <w:color w:val="000000"/>
          <w:sz w:val="32"/>
          <w:szCs w:val="32"/>
        </w:rPr>
        <w:t xml:space="preserve"> 禁止在非法执法工作中使用现场音像记录设备。 </w:t>
      </w:r>
    </w:p>
    <w:p>
      <w:pPr>
        <w:pStyle w:val="5"/>
        <w:spacing w:beforeAutospacing="0" w:afterAutospacing="0" w:line="600" w:lineRule="exact"/>
        <w:jc w:val="both"/>
        <w:rPr>
          <w:rFonts w:ascii="仿宋" w:hAnsi="仿宋" w:eastAsia="仿宋" w:cs="仿宋_GB2312"/>
          <w:color w:val="000000"/>
          <w:sz w:val="32"/>
          <w:szCs w:val="32"/>
        </w:rPr>
      </w:pPr>
      <w:r>
        <w:rPr>
          <w:rFonts w:hint="eastAsia" w:ascii="黑体" w:hAnsi="仿宋" w:eastAsia="黑体" w:cs="仿宋_GB2312"/>
          <w:color w:val="000000"/>
          <w:sz w:val="32"/>
          <w:szCs w:val="32"/>
        </w:rPr>
        <w:t>　　第十七条</w:t>
      </w:r>
      <w:r>
        <w:rPr>
          <w:rFonts w:hint="eastAsia" w:ascii="仿宋" w:hAnsi="仿宋" w:eastAsia="仿宋" w:cs="仿宋_GB2312"/>
          <w:color w:val="000000"/>
          <w:sz w:val="32"/>
          <w:szCs w:val="32"/>
        </w:rPr>
        <w:t xml:space="preserve"> 音像记录设备应置于安全、稳妥位置，选择最佳拍摄角度，确保能够完整记录执法过程。 </w:t>
      </w:r>
    </w:p>
    <w:p>
      <w:pPr>
        <w:pStyle w:val="5"/>
        <w:spacing w:beforeAutospacing="0" w:afterAutospacing="0" w:line="600" w:lineRule="exact"/>
        <w:jc w:val="both"/>
        <w:rPr>
          <w:rFonts w:ascii="黑体" w:hAnsi="黑体" w:eastAsia="黑体" w:cs="仿宋_GB2312"/>
          <w:color w:val="333333"/>
          <w:sz w:val="32"/>
          <w:szCs w:val="32"/>
        </w:rPr>
      </w:pPr>
    </w:p>
    <w:p>
      <w:pPr>
        <w:pStyle w:val="5"/>
        <w:spacing w:beforeAutospacing="0" w:afterAutospacing="0" w:line="600" w:lineRule="exact"/>
        <w:jc w:val="center"/>
        <w:rPr>
          <w:rFonts w:ascii="黑体" w:hAnsi="黑体" w:eastAsia="黑体" w:cs="仿宋_GB2312"/>
          <w:color w:val="333333"/>
          <w:sz w:val="32"/>
          <w:szCs w:val="32"/>
        </w:rPr>
      </w:pPr>
      <w:r>
        <w:rPr>
          <w:rFonts w:hint="eastAsia" w:ascii="黑体" w:hAnsi="黑体" w:eastAsia="黑体" w:cs="仿宋_GB2312"/>
          <w:color w:val="333333"/>
          <w:sz w:val="32"/>
          <w:szCs w:val="32"/>
        </w:rPr>
        <w:t>第三章 管理</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_GB2312" w:hAnsi="仿宋_GB2312" w:eastAsia="仿宋_GB2312" w:cs="仿宋_GB2312"/>
          <w:color w:val="333333"/>
          <w:sz w:val="32"/>
          <w:szCs w:val="32"/>
        </w:rPr>
        <w:t>　</w:t>
      </w: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第十八条</w:t>
      </w:r>
      <w:r>
        <w:rPr>
          <w:rFonts w:hint="eastAsia" w:ascii="仿宋" w:hAnsi="仿宋" w:eastAsia="仿宋" w:cs="仿宋_GB2312"/>
          <w:color w:val="000000"/>
          <w:sz w:val="32"/>
          <w:szCs w:val="32"/>
        </w:rPr>
        <w:t xml:space="preserve"> 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_GB2312" w:hAnsi="仿宋_GB2312" w:eastAsia="仿宋_GB2312" w:cs="仿宋_GB2312"/>
          <w:color w:val="333333"/>
          <w:sz w:val="32"/>
          <w:szCs w:val="32"/>
        </w:rPr>
        <w:t>　</w:t>
      </w:r>
      <w:r>
        <w:rPr>
          <w:rFonts w:hint="eastAsia" w:ascii="仿宋" w:hAnsi="仿宋" w:eastAsia="仿宋" w:cs="仿宋_GB2312"/>
          <w:color w:val="000000"/>
          <w:sz w:val="32"/>
          <w:szCs w:val="32"/>
        </w:rPr>
        <w:t>　执法人员不得私自复制、保存现场执法记录。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第十九条</w:t>
      </w:r>
      <w:r>
        <w:rPr>
          <w:rFonts w:hint="eastAsia" w:ascii="仿宋" w:hAnsi="仿宋" w:eastAsia="仿宋" w:cs="仿宋_GB2312"/>
          <w:color w:val="000000"/>
          <w:sz w:val="32"/>
          <w:szCs w:val="32"/>
        </w:rPr>
        <w:t xml:space="preserve"> 执法全过程音视频记录最少保存6个月，作为证据使用的记录信息随案卷保存时限保存。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第二十条</w:t>
      </w:r>
      <w:r>
        <w:rPr>
          <w:rFonts w:hint="eastAsia" w:ascii="仿宋" w:hAnsi="仿宋" w:eastAsia="仿宋" w:cs="仿宋_GB2312"/>
          <w:color w:val="000000"/>
          <w:sz w:val="32"/>
          <w:szCs w:val="32"/>
        </w:rPr>
        <w:t xml:space="preserve"> 有下列情形，应当采取刻录光盘等方式，长期保存记录的影像资料：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（一）当事人对行政执法人员现场执法、办案有异议或者投诉、上访的；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（二）当事人逃避、拒绝、阻碍行政执法人员依法执行公务，或者谩骂、侮辱、殴打行政执法人员的；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（三）行政执法人员参与处置群体性事件、突发事件的；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（四）其他需要长期保存的情况。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　第二十一条</w:t>
      </w:r>
      <w:r>
        <w:rPr>
          <w:rFonts w:hint="eastAsia" w:ascii="仿宋" w:hAnsi="仿宋" w:eastAsia="仿宋" w:cs="仿宋_GB2312"/>
          <w:color w:val="000000"/>
          <w:sz w:val="32"/>
          <w:szCs w:val="32"/>
        </w:rPr>
        <w:t xml:space="preserve"> 现场执法记录需要作为证据使用的，从存储设备中复制调取，应当按照有关要求，制作文字说明材料，注明制作人、提取人、提取时间等信息，并将其复制为光盘后附卷。 </w:t>
      </w:r>
    </w:p>
    <w:p>
      <w:pPr>
        <w:pStyle w:val="5"/>
        <w:spacing w:beforeAutospacing="0" w:afterAutospacing="0" w:line="600" w:lineRule="exact"/>
        <w:jc w:val="both"/>
        <w:rPr>
          <w:rFonts w:ascii="仿宋" w:hAnsi="仿宋" w:eastAsia="仿宋" w:cs="仿宋_GB2312"/>
          <w:color w:val="000000"/>
          <w:sz w:val="32"/>
          <w:szCs w:val="32"/>
        </w:rPr>
      </w:pPr>
      <w:r>
        <w:rPr>
          <w:rFonts w:hint="eastAsia" w:ascii="黑体" w:hAnsi="仿宋" w:eastAsia="黑体" w:cs="仿宋_GB2312"/>
          <w:color w:val="000000"/>
          <w:sz w:val="32"/>
          <w:szCs w:val="32"/>
        </w:rPr>
        <w:t>　　第二十二条</w:t>
      </w:r>
      <w:r>
        <w:rPr>
          <w:rFonts w:hint="eastAsia" w:ascii="仿宋" w:hAnsi="仿宋" w:eastAsia="仿宋" w:cs="仿宋_GB2312"/>
          <w:color w:val="000000"/>
          <w:sz w:val="32"/>
          <w:szCs w:val="32"/>
        </w:rPr>
        <w:t xml:space="preserve"> 因工作需要查阅视听资料的，应当经案件的主管领导批准，并由保管人对查阅人、查阅事由、查阅时间等情况进行登记后，方可查阅。 </w:t>
      </w:r>
    </w:p>
    <w:p>
      <w:pPr>
        <w:spacing w:line="600" w:lineRule="exact"/>
        <w:rPr>
          <w:rFonts w:ascii="仿宋" w:hAnsi="仿宋" w:eastAsia="仿宋"/>
          <w:sz w:val="32"/>
          <w:szCs w:val="32"/>
        </w:rPr>
      </w:pPr>
      <w:r>
        <w:rPr>
          <w:rFonts w:hint="eastAsia" w:ascii="仿宋_GB2312" w:hAnsi="仿宋_GB2312" w:eastAsia="仿宋_GB2312"/>
          <w:color w:val="333333"/>
        </w:rPr>
        <w:t>　</w:t>
      </w:r>
      <w:r>
        <w:rPr>
          <w:rFonts w:hint="eastAsia" w:hAnsi="仿宋_GB2312"/>
          <w:color w:val="333333"/>
        </w:rPr>
        <w:t xml:space="preserve">　  </w:t>
      </w:r>
      <w:r>
        <w:rPr>
          <w:rFonts w:hint="eastAsia" w:ascii="黑体" w:hAnsi="仿宋" w:eastAsia="黑体"/>
          <w:sz w:val="32"/>
          <w:szCs w:val="32"/>
        </w:rPr>
        <w:t>第二十三条</w:t>
      </w:r>
      <w:r>
        <w:rPr>
          <w:rFonts w:hint="eastAsia" w:eastAsia="仿宋"/>
          <w:sz w:val="32"/>
          <w:szCs w:val="32"/>
        </w:rPr>
        <w:t> </w:t>
      </w:r>
      <w:r>
        <w:rPr>
          <w:rFonts w:hint="eastAsia" w:ascii="仿宋" w:hAnsi="仿宋" w:eastAsia="仿宋"/>
          <w:sz w:val="32"/>
          <w:szCs w:val="32"/>
        </w:rPr>
        <w:t>在办理涉法涉诉案件、执法监督、案情研判等工作中，需要调取、查看现场执法记录的，依照第二十二条规定执行。</w:t>
      </w:r>
      <w:r>
        <w:rPr>
          <w:rFonts w:hint="eastAsia" w:eastAsia="仿宋"/>
          <w:sz w:val="32"/>
          <w:szCs w:val="32"/>
        </w:rPr>
        <w:t> </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仿宋" w:eastAsia="黑体"/>
          <w:sz w:val="32"/>
          <w:szCs w:val="32"/>
        </w:rPr>
        <w:t>第二十四条</w:t>
      </w:r>
      <w:r>
        <w:rPr>
          <w:rFonts w:hint="eastAsia" w:ascii="仿宋" w:hAnsi="仿宋" w:eastAsia="仿宋"/>
          <w:sz w:val="32"/>
          <w:szCs w:val="32"/>
        </w:rPr>
        <w:t xml:space="preserve"> 任何人不得对原始现场执法记录进行删减、修改。除作为证据使用外，未经批准，不得擅自对外提供现场执法记录。</w:t>
      </w:r>
      <w:r>
        <w:rPr>
          <w:rFonts w:hint="eastAsia" w:eastAsia="仿宋"/>
          <w:sz w:val="32"/>
          <w:szCs w:val="32"/>
        </w:rPr>
        <w:t> </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仿宋" w:eastAsia="黑体"/>
          <w:sz w:val="32"/>
          <w:szCs w:val="32"/>
        </w:rPr>
        <w:t>第二十五条</w:t>
      </w:r>
      <w:r>
        <w:rPr>
          <w:rFonts w:hint="eastAsia" w:ascii="仿宋" w:hAnsi="仿宋" w:eastAsia="仿宋"/>
          <w:sz w:val="32"/>
          <w:szCs w:val="32"/>
        </w:rPr>
        <w:t xml:space="preserve"> 涉及国家秘密、商业秘密的现场执法记录，应严格按照保密工作规定进行管理。</w:t>
      </w:r>
      <w:r>
        <w:rPr>
          <w:rFonts w:hint="eastAsia" w:eastAsia="仿宋"/>
          <w:sz w:val="32"/>
          <w:szCs w:val="32"/>
        </w:rPr>
        <w:t> </w:t>
      </w:r>
    </w:p>
    <w:p>
      <w:pPr>
        <w:pStyle w:val="5"/>
        <w:spacing w:beforeAutospacing="0" w:afterAutospacing="0" w:line="600" w:lineRule="exact"/>
        <w:jc w:val="both"/>
        <w:rPr>
          <w:rFonts w:ascii="黑体" w:hAnsi="黑体" w:eastAsia="黑体" w:cs="仿宋_GB2312"/>
          <w:color w:val="000000"/>
          <w:sz w:val="32"/>
          <w:szCs w:val="32"/>
        </w:rPr>
      </w:pPr>
    </w:p>
    <w:p>
      <w:pPr>
        <w:pStyle w:val="5"/>
        <w:spacing w:beforeAutospacing="0" w:afterAutospacing="0" w:line="600" w:lineRule="exact"/>
        <w:jc w:val="center"/>
        <w:rPr>
          <w:rFonts w:ascii="黑体" w:hAnsi="黑体" w:eastAsia="黑体" w:cs="仿宋_GB2312"/>
          <w:color w:val="000000"/>
          <w:sz w:val="32"/>
          <w:szCs w:val="32"/>
        </w:rPr>
      </w:pPr>
      <w:r>
        <w:rPr>
          <w:rFonts w:hint="eastAsia" w:ascii="黑体" w:hAnsi="黑体" w:eastAsia="黑体" w:cs="仿宋_GB2312"/>
          <w:color w:val="000000"/>
          <w:sz w:val="32"/>
          <w:szCs w:val="32"/>
        </w:rPr>
        <w:t>第四章 监督</w:t>
      </w:r>
    </w:p>
    <w:p>
      <w:pPr>
        <w:pStyle w:val="5"/>
        <w:spacing w:beforeAutospacing="0" w:afterAutospacing="0" w:line="600" w:lineRule="exact"/>
        <w:jc w:val="both"/>
        <w:rPr>
          <w:rFonts w:ascii="仿宋" w:hAnsi="仿宋" w:eastAsia="仿宋" w:cs="仿宋_GB2312"/>
          <w:color w:val="000000"/>
          <w:sz w:val="32"/>
          <w:szCs w:val="32"/>
        </w:rPr>
      </w:pPr>
      <w:r>
        <w:rPr>
          <w:rFonts w:hint="eastAsia" w:ascii="黑体" w:hAnsi="仿宋_GB2312" w:eastAsia="黑体" w:cs="仿宋_GB2312"/>
          <w:color w:val="333333"/>
          <w:sz w:val="32"/>
          <w:szCs w:val="32"/>
        </w:rPr>
        <w:t>　　</w:t>
      </w:r>
      <w:r>
        <w:rPr>
          <w:rFonts w:hint="eastAsia" w:ascii="黑体" w:hAnsi="仿宋" w:eastAsia="黑体" w:cs="仿宋_GB2312"/>
          <w:color w:val="000000"/>
          <w:sz w:val="32"/>
          <w:szCs w:val="32"/>
        </w:rPr>
        <w:t>第二十六条</w:t>
      </w:r>
      <w:r>
        <w:rPr>
          <w:rFonts w:hint="eastAsia" w:ascii="仿宋" w:hAnsi="仿宋" w:eastAsia="仿宋" w:cs="仿宋_GB2312"/>
          <w:color w:val="000000"/>
          <w:sz w:val="32"/>
          <w:szCs w:val="32"/>
        </w:rPr>
        <w:t xml:space="preserve"> 法制处、综合监督处应对执法全过程音视频记录工作进行经常性监督检查，按一定比例对现场执法全过程音视频资料进行抽查，纳入执法质量考评，检查内容为：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（一）对规定事项是否进行现场执法音视频记录；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（二）对执法全过程是否进行不间断记录；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（三）现场执法全过程音视频资料的移交、管理和使用情况。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第二十七条</w:t>
      </w:r>
      <w:r>
        <w:rPr>
          <w:rFonts w:hint="eastAsia" w:ascii="仿宋" w:hAnsi="仿宋" w:eastAsia="仿宋" w:cs="仿宋_GB2312"/>
          <w:color w:val="000000"/>
          <w:sz w:val="32"/>
          <w:szCs w:val="32"/>
        </w:rPr>
        <w:t xml:space="preserve"> 执法人员在保管、使用音像记录设备时有下列行为之一的，按照有关规定处理，情节严重或造成不良影响的按照有关法律、法规规定追究责任：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（一）故意删除有效证据信息的；</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（二）擅自借给其他人员使用的；</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（三）不按照规定进行现场执法记录，导致发生涉法信访、投诉或引发网络、媒体负面炒作的；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（四）违反规定泄露现场执法摄录的音像资料内容的；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（五）故意摄录虚假证据信息或对摄录的音像资料进行删改，弄虚作假的；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（六）用于非单位工作或违法违纪活动的；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（七）保管不妥造成现场执法音像记录设备遗失、被盗或不按照规定存储致使摄录的音像资料损毁、丢失的；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（八）有其他严重违反音像记录设备管理、使用规定行为的。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hint="eastAsia" w:ascii="黑体" w:hAnsi="仿宋" w:eastAsia="黑体" w:cs="仿宋_GB2312"/>
          <w:color w:val="000000"/>
          <w:sz w:val="32"/>
          <w:szCs w:val="32"/>
        </w:rPr>
        <w:t>第二十八条</w:t>
      </w:r>
      <w:r>
        <w:rPr>
          <w:rFonts w:hint="eastAsia" w:ascii="仿宋" w:hAnsi="仿宋" w:eastAsia="仿宋" w:cs="仿宋_GB2312"/>
          <w:color w:val="000000"/>
          <w:sz w:val="32"/>
          <w:szCs w:val="32"/>
        </w:rPr>
        <w:t xml:space="preserve"> 执法过错责任追究方式分为：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（一）责令作出书面检查；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（二）通报批评；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（三）停止执法工作一个月；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（四）取消当年评优评先资格； </w:t>
      </w:r>
    </w:p>
    <w:p>
      <w:pPr>
        <w:pStyle w:val="5"/>
        <w:spacing w:beforeAutospacing="0" w:afterAutospacing="0" w:line="600" w:lineRule="exact"/>
        <w:jc w:val="both"/>
        <w:rPr>
          <w:rFonts w:ascii="仿宋" w:hAnsi="仿宋" w:eastAsia="仿宋" w:cs="仿宋_GB2312"/>
          <w:color w:val="000000"/>
          <w:sz w:val="32"/>
          <w:szCs w:val="32"/>
        </w:rPr>
      </w:pPr>
      <w:r>
        <w:rPr>
          <w:rFonts w:hint="eastAsia" w:ascii="仿宋" w:hAnsi="仿宋" w:eastAsia="仿宋" w:cs="仿宋_GB2312"/>
          <w:color w:val="000000"/>
          <w:sz w:val="32"/>
          <w:szCs w:val="32"/>
        </w:rPr>
        <w:t>　　（五）情节严重的，除追究上述责任外，还可按照相关规定给予责任人行政处分。 </w:t>
      </w:r>
    </w:p>
    <w:p>
      <w:pPr>
        <w:spacing w:line="600" w:lineRule="exact"/>
        <w:rPr>
          <w:rFonts w:ascii="仿宋" w:hAnsi="仿宋" w:eastAsia="仿宋"/>
          <w:snapToGrid w:val="0"/>
          <w:color w:val="000000"/>
          <w:kern w:val="0"/>
          <w:sz w:val="32"/>
          <w:szCs w:val="32"/>
        </w:rPr>
      </w:pPr>
      <w:r>
        <w:rPr>
          <w:rFonts w:hint="eastAsia" w:ascii="仿宋_GB2312" w:hAnsi="仿宋_GB2312" w:eastAsia="仿宋_GB2312" w:cs="仿宋_GB2312"/>
          <w:color w:val="333333"/>
          <w:sz w:val="32"/>
          <w:szCs w:val="32"/>
        </w:rPr>
        <w:t xml:space="preserve">  </w:t>
      </w:r>
      <w:r>
        <w:rPr>
          <w:rFonts w:hint="eastAsia" w:ascii="黑体" w:hAnsi="仿宋_GB2312" w:eastAsia="黑体" w:cs="仿宋_GB2312"/>
          <w:color w:val="333333"/>
          <w:sz w:val="32"/>
          <w:szCs w:val="32"/>
        </w:rPr>
        <w:t xml:space="preserve">  </w:t>
      </w:r>
      <w:r>
        <w:rPr>
          <w:rFonts w:hint="eastAsia" w:ascii="黑体" w:hAnsi="仿宋" w:eastAsia="黑体" w:cs="仿宋_GB2312"/>
          <w:snapToGrid w:val="0"/>
          <w:color w:val="000000"/>
          <w:sz w:val="32"/>
          <w:szCs w:val="32"/>
        </w:rPr>
        <w:t>第二十九条</w:t>
      </w:r>
      <w:r>
        <w:rPr>
          <w:rFonts w:hint="eastAsia" w:ascii="仿宋" w:hAnsi="仿宋" w:eastAsia="仿宋" w:cs="仿宋_GB2312"/>
          <w:b/>
          <w:snapToGrid w:val="0"/>
          <w:color w:val="000000"/>
          <w:sz w:val="32"/>
          <w:szCs w:val="32"/>
        </w:rPr>
        <w:t xml:space="preserve"> </w:t>
      </w:r>
      <w:r>
        <w:rPr>
          <w:rFonts w:hint="eastAsia" w:ascii="仿宋" w:hAnsi="仿宋" w:eastAsia="仿宋"/>
          <w:snapToGrid w:val="0"/>
          <w:color w:val="000000"/>
          <w:kern w:val="0"/>
          <w:sz w:val="32"/>
          <w:szCs w:val="32"/>
        </w:rPr>
        <w:t>本规定由</w:t>
      </w:r>
      <w:r>
        <w:rPr>
          <w:rFonts w:hint="eastAsia" w:ascii="仿宋" w:hAnsi="仿宋" w:eastAsia="仿宋"/>
          <w:snapToGrid w:val="0"/>
          <w:color w:val="000000"/>
          <w:kern w:val="0"/>
          <w:sz w:val="32"/>
          <w:szCs w:val="32"/>
          <w:lang w:eastAsia="zh-CN"/>
        </w:rPr>
        <w:t>政策法规与监督科</w:t>
      </w:r>
      <w:r>
        <w:rPr>
          <w:rFonts w:hint="eastAsia" w:ascii="仿宋" w:hAnsi="仿宋" w:eastAsia="仿宋"/>
          <w:snapToGrid w:val="0"/>
          <w:color w:val="000000"/>
          <w:kern w:val="0"/>
          <w:sz w:val="32"/>
          <w:szCs w:val="32"/>
        </w:rPr>
        <w:t>负责解释。</w:t>
      </w:r>
    </w:p>
    <w:p>
      <w:pPr>
        <w:pStyle w:val="5"/>
        <w:spacing w:beforeAutospacing="0" w:afterAutospacing="0" w:line="600" w:lineRule="exact"/>
        <w:jc w:val="both"/>
        <w:rPr>
          <w:rFonts w:ascii="仿宋" w:hAnsi="仿宋" w:eastAsia="仿宋" w:cs="仿宋_GB2312"/>
          <w:color w:val="333333"/>
          <w:sz w:val="32"/>
          <w:szCs w:val="32"/>
        </w:rPr>
      </w:pPr>
      <w:r>
        <w:rPr>
          <w:rFonts w:hint="eastAsia" w:ascii="仿宋" w:hAnsi="仿宋" w:eastAsia="仿宋"/>
          <w:b/>
          <w:snapToGrid w:val="0"/>
          <w:color w:val="000000"/>
          <w:sz w:val="32"/>
          <w:szCs w:val="32"/>
        </w:rPr>
        <w:t xml:space="preserve">    </w:t>
      </w:r>
      <w:r>
        <w:rPr>
          <w:rFonts w:hint="eastAsia" w:ascii="黑体" w:hAnsi="仿宋" w:eastAsia="黑体"/>
          <w:snapToGrid w:val="0"/>
          <w:color w:val="000000"/>
          <w:sz w:val="32"/>
          <w:szCs w:val="32"/>
        </w:rPr>
        <w:t>第三十条</w:t>
      </w:r>
      <w:r>
        <w:rPr>
          <w:rFonts w:hint="eastAsia" w:ascii="仿宋" w:hAnsi="仿宋" w:eastAsia="仿宋"/>
          <w:b/>
          <w:snapToGrid w:val="0"/>
          <w:color w:val="000000"/>
          <w:sz w:val="32"/>
          <w:szCs w:val="32"/>
        </w:rPr>
        <w:t xml:space="preserve"> </w:t>
      </w:r>
      <w:r>
        <w:rPr>
          <w:rFonts w:hint="eastAsia" w:ascii="仿宋" w:hAnsi="仿宋" w:eastAsia="仿宋" w:cs="仿宋_GB2312"/>
          <w:color w:val="333333"/>
          <w:sz w:val="32"/>
          <w:szCs w:val="32"/>
        </w:rPr>
        <w:t>本规定自印发之日起施行。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88876"/>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42"/>
    <w:rsid w:val="00021D0B"/>
    <w:rsid w:val="00051D8E"/>
    <w:rsid w:val="00164200"/>
    <w:rsid w:val="002A7B72"/>
    <w:rsid w:val="002C2516"/>
    <w:rsid w:val="002C6803"/>
    <w:rsid w:val="003E2E28"/>
    <w:rsid w:val="00542142"/>
    <w:rsid w:val="007119AD"/>
    <w:rsid w:val="007F72DB"/>
    <w:rsid w:val="00847D6A"/>
    <w:rsid w:val="00995C26"/>
    <w:rsid w:val="00A771FC"/>
    <w:rsid w:val="00BA7592"/>
    <w:rsid w:val="00BB0C16"/>
    <w:rsid w:val="00C058F0"/>
    <w:rsid w:val="00C5716D"/>
    <w:rsid w:val="00CF4408"/>
    <w:rsid w:val="00D3536D"/>
    <w:rsid w:val="00E46611"/>
    <w:rsid w:val="00F5379E"/>
    <w:rsid w:val="06BF6F77"/>
    <w:rsid w:val="094F032E"/>
    <w:rsid w:val="0B6F7FFA"/>
    <w:rsid w:val="0F2523A9"/>
    <w:rsid w:val="12643A26"/>
    <w:rsid w:val="14075A6A"/>
    <w:rsid w:val="1DBC23B6"/>
    <w:rsid w:val="30E86748"/>
    <w:rsid w:val="34C41B1D"/>
    <w:rsid w:val="4AA87171"/>
    <w:rsid w:val="4D121A6B"/>
    <w:rsid w:val="5B9B2781"/>
    <w:rsid w:val="5C3D548B"/>
    <w:rsid w:val="5D367677"/>
    <w:rsid w:val="63080498"/>
    <w:rsid w:val="6B6A5C72"/>
    <w:rsid w:val="6C9D7B4C"/>
    <w:rsid w:val="6E8B4794"/>
    <w:rsid w:val="723D0C1A"/>
    <w:rsid w:val="73E86A31"/>
    <w:rsid w:val="7D672F80"/>
    <w:rsid w:val="7F451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458</Words>
  <Characters>2615</Characters>
  <Lines>21</Lines>
  <Paragraphs>6</Paragraphs>
  <TotalTime>2</TotalTime>
  <ScaleCrop>false</ScaleCrop>
  <LinksUpToDate>false</LinksUpToDate>
  <CharactersWithSpaces>3067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2019-08-26T06:10:00Z</dcterms:created>
  <dc:creator>Administrator</dc:creator>
  <cp:lastModifiedBy>博者寡知</cp:lastModifiedBy>
  <cp:lastPrinted>2019-08-26T05:54:00Z</cp:lastPrinted>
  <dcterms:modified xsi:type="dcterms:W3CDTF">2020-07-13T07:05:29Z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